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2D3FCE" w:rsidTr="002D3FCE">
        <w:trPr>
          <w:jc w:val="center"/>
        </w:trPr>
        <w:tc>
          <w:tcPr>
            <w:tcW w:w="8820" w:type="dxa"/>
            <w:gridSpan w:val="2"/>
          </w:tcPr>
          <w:p w:rsidR="002D3FCE" w:rsidRDefault="002D3FCE">
            <w:pPr>
              <w:jc w:val="left"/>
            </w:pPr>
            <w:r>
              <w:rPr>
                <w:rFonts w:ascii="Arial" w:hAnsi="Arial"/>
                <w:b/>
                <w:bCs/>
                <w:rtl/>
              </w:rPr>
              <w:t>לפני כב' השופטת  ענת אלפסי, סגנית הנשיא</w:t>
            </w:r>
          </w:p>
          <w:p w:rsidR="002D3FCE" w:rsidRDefault="002D3FCE">
            <w:pPr>
              <w:rPr>
                <w:rFonts w:ascii="Arial" w:hAnsi="Arial"/>
                <w:highlight w:val="yellow"/>
                <w:rtl/>
              </w:rPr>
            </w:pPr>
          </w:p>
          <w:p w:rsidR="002D3FCE" w:rsidRDefault="002D3FCE">
            <w:pPr>
              <w:rPr>
                <w:rFonts w:ascii="Arial" w:hAnsi="Arial" w:cs="FrankRuehl"/>
                <w:highlight w:val="yellow"/>
                <w:rtl/>
              </w:rPr>
            </w:pPr>
          </w:p>
        </w:tc>
      </w:tr>
      <w:tr w:rsidR="002D3FCE" w:rsidRPr="00C911B6" w:rsidTr="002D3FCE">
        <w:trPr>
          <w:jc w:val="center"/>
        </w:trPr>
        <w:tc>
          <w:tcPr>
            <w:tcW w:w="2709" w:type="dxa"/>
            <w:hideMark/>
          </w:tcPr>
          <w:sdt>
            <w:sdtPr>
              <w:rPr>
                <w:b/>
                <w:bCs/>
              </w:rPr>
              <w:alias w:val="1180"/>
              <w:tag w:val="1180"/>
              <w:id w:val="-219292500"/>
              <w:text w:multiLine="1"/>
            </w:sdtPr>
            <w:sdtEndPr/>
            <w:sdtContent>
              <w:p w:rsidR="002D3FCE" w:rsidRPr="00C911B6" w:rsidRDefault="00C911B6">
                <w:pPr>
                  <w:bidi w:val="0"/>
                  <w:rPr>
                    <w:rFonts w:ascii="Arial" w:hAnsi="Arial"/>
                    <w:b/>
                    <w:bCs/>
                    <w:noProof w:val="0"/>
                  </w:rPr>
                </w:pPr>
                <w:r w:rsidRPr="00C911B6">
                  <w:rPr>
                    <w:rFonts w:ascii="Arial" w:hAnsi="Arial" w:hint="cs"/>
                    <w:b/>
                    <w:bCs/>
                    <w:noProof w:val="0"/>
                    <w:rtl/>
                  </w:rPr>
                  <w:t xml:space="preserve">                               </w:t>
                </w:r>
                <w:r>
                  <w:rPr>
                    <w:rFonts w:ascii="Arial" w:hAnsi="Arial" w:hint="cs"/>
                    <w:b/>
                    <w:bCs/>
                    <w:noProof w:val="0"/>
                    <w:rtl/>
                  </w:rPr>
                  <w:t xml:space="preserve"> </w:t>
                </w:r>
                <w:r w:rsidR="002D3FCE" w:rsidRPr="00C911B6">
                  <w:rPr>
                    <w:rFonts w:ascii="Arial" w:hAnsi="Arial"/>
                    <w:b/>
                    <w:bCs/>
                    <w:noProof w:val="0"/>
                    <w:rtl/>
                  </w:rPr>
                  <w:t>התובע:</w:t>
                </w:r>
              </w:p>
            </w:sdtContent>
          </w:sdt>
        </w:tc>
        <w:tc>
          <w:tcPr>
            <w:tcW w:w="6111" w:type="dxa"/>
            <w:hideMark/>
          </w:tcPr>
          <w:p w:rsidR="002D3FCE" w:rsidRPr="00C911B6" w:rsidRDefault="00C911B6" w:rsidP="00C911B6">
            <w:pPr>
              <w:jc w:val="left"/>
              <w:rPr>
                <w:b/>
                <w:bCs/>
                <w:noProof w:val="0"/>
                <w:rtl/>
              </w:rPr>
            </w:pPr>
            <w:r w:rsidRPr="00C911B6">
              <w:rPr>
                <w:rFonts w:hint="cs"/>
                <w:b/>
                <w:bCs/>
                <w:rtl/>
              </w:rPr>
              <w:t xml:space="preserve">                      האחיין</w:t>
            </w:r>
          </w:p>
        </w:tc>
      </w:tr>
      <w:tr w:rsidR="002D3FCE" w:rsidTr="002D3FCE">
        <w:trPr>
          <w:jc w:val="center"/>
        </w:trPr>
        <w:tc>
          <w:tcPr>
            <w:tcW w:w="8820" w:type="dxa"/>
            <w:gridSpan w:val="2"/>
          </w:tcPr>
          <w:p w:rsidR="002D3FCE" w:rsidRDefault="002D3FCE">
            <w:pPr>
              <w:rPr>
                <w:rFonts w:ascii="Arial" w:hAnsi="Arial"/>
                <w:b/>
                <w:bCs/>
                <w:noProof w:val="0"/>
              </w:rPr>
            </w:pPr>
          </w:p>
        </w:tc>
      </w:tr>
      <w:tr w:rsidR="002D3FCE" w:rsidTr="002D3FCE">
        <w:trPr>
          <w:jc w:val="center"/>
        </w:trPr>
        <w:tc>
          <w:tcPr>
            <w:tcW w:w="2709" w:type="dxa"/>
            <w:hideMark/>
          </w:tcPr>
          <w:p w:rsidR="002D3FCE" w:rsidRDefault="0081696E" w:rsidP="00C911B6">
            <w:pPr>
              <w:rPr>
                <w:rFonts w:ascii="Arial" w:hAnsi="Arial"/>
                <w:b/>
                <w:bCs/>
                <w:noProof w:val="0"/>
              </w:rPr>
            </w:pPr>
            <w:sdt>
              <w:sdtPr>
                <w:rPr>
                  <w:rtl/>
                </w:rPr>
                <w:alias w:val="1184"/>
                <w:tag w:val="1184"/>
                <w:id w:val="916138727"/>
                <w:text w:multiLine="1"/>
              </w:sdtPr>
              <w:sdtEndPr/>
              <w:sdtContent>
                <w:r w:rsidR="002D3FCE">
                  <w:rPr>
                    <w:rFonts w:ascii="Arial" w:hAnsi="Arial"/>
                    <w:b/>
                    <w:bCs/>
                    <w:noProof w:val="0"/>
                    <w:rtl/>
                  </w:rPr>
                  <w:t>הנתבע</w:t>
                </w:r>
                <w:r w:rsidR="00C911B6">
                  <w:rPr>
                    <w:rFonts w:ascii="Arial" w:hAnsi="Arial" w:hint="cs"/>
                    <w:b/>
                    <w:bCs/>
                    <w:noProof w:val="0"/>
                    <w:rtl/>
                  </w:rPr>
                  <w:t>ת</w:t>
                </w:r>
                <w:r w:rsidR="002D3FCE">
                  <w:rPr>
                    <w:rFonts w:ascii="Arial" w:hAnsi="Arial"/>
                    <w:b/>
                    <w:bCs/>
                    <w:noProof w:val="0"/>
                    <w:rtl/>
                  </w:rPr>
                  <w:t>:</w:t>
                </w:r>
              </w:sdtContent>
            </w:sdt>
          </w:p>
        </w:tc>
        <w:tc>
          <w:tcPr>
            <w:tcW w:w="6111" w:type="dxa"/>
            <w:hideMark/>
          </w:tcPr>
          <w:p w:rsidR="002D3FCE" w:rsidRDefault="00C911B6" w:rsidP="00C911B6">
            <w:pPr>
              <w:jc w:val="left"/>
              <w:rPr>
                <w:b/>
                <w:bCs/>
                <w:noProof w:val="0"/>
              </w:rPr>
            </w:pPr>
            <w:r>
              <w:rPr>
                <w:rFonts w:ascii="Arial" w:hAnsi="Arial" w:hint="cs"/>
                <w:b/>
                <w:bCs/>
                <w:noProof w:val="0"/>
                <w:rtl/>
              </w:rPr>
              <w:t xml:space="preserve">                     האחיינית</w:t>
            </w:r>
            <w:r w:rsidR="002D3FCE">
              <w:rPr>
                <w:rtl/>
              </w:rPr>
              <w:t xml:space="preserve"> </w:t>
            </w:r>
          </w:p>
        </w:tc>
      </w:tr>
    </w:tbl>
    <w:p w:rsidR="002D3FCE" w:rsidRDefault="002D3FCE" w:rsidP="002D3FCE">
      <w:pPr>
        <w:suppressLineNumbers/>
        <w:rPr>
          <w:rtl/>
        </w:rPr>
      </w:pPr>
    </w:p>
    <w:p w:rsidR="00C911B6" w:rsidRDefault="00C911B6" w:rsidP="002D3FCE">
      <w:pPr>
        <w:suppressLineNumbers/>
        <w:rPr>
          <w:rtl/>
        </w:rPr>
      </w:pPr>
    </w:p>
    <w:p w:rsidR="00C911B6" w:rsidRDefault="00C911B6" w:rsidP="00C911B6">
      <w:pPr>
        <w:suppressLineNumbers/>
        <w:tabs>
          <w:tab w:val="left" w:pos="936"/>
        </w:tabs>
        <w:rPr>
          <w:rtl/>
        </w:rPr>
      </w:pPr>
      <w:r>
        <w:rPr>
          <w:rtl/>
        </w:rPr>
        <w:tab/>
      </w: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D3FCE" w:rsidTr="002D3FCE">
        <w:trPr>
          <w:jc w:val="center"/>
        </w:trPr>
        <w:tc>
          <w:tcPr>
            <w:tcW w:w="8820" w:type="dxa"/>
            <w:hideMark/>
          </w:tcPr>
          <w:p w:rsidR="002D3FCE" w:rsidRDefault="002D3FCE">
            <w:pPr>
              <w:bidi w:val="0"/>
              <w:jc w:val="center"/>
              <w:rPr>
                <w:rFonts w:ascii="Arial" w:hAnsi="Arial"/>
                <w:b/>
                <w:bCs/>
                <w:noProof w:val="0"/>
                <w:sz w:val="32"/>
                <w:szCs w:val="32"/>
                <w:u w:val="single"/>
              </w:rPr>
            </w:pPr>
            <w:r>
              <w:rPr>
                <w:rFonts w:ascii="Arial" w:hAnsi="Arial"/>
                <w:b/>
                <w:bCs/>
                <w:noProof w:val="0"/>
                <w:sz w:val="32"/>
                <w:szCs w:val="32"/>
                <w:u w:val="single"/>
                <w:rtl/>
              </w:rPr>
              <w:t>פסק דין</w:t>
            </w:r>
          </w:p>
        </w:tc>
      </w:tr>
    </w:tbl>
    <w:p w:rsidR="002D3FCE" w:rsidRDefault="002D3FCE" w:rsidP="002D3FCE">
      <w:pPr>
        <w:spacing w:line="360" w:lineRule="auto"/>
        <w:jc w:val="both"/>
        <w:rPr>
          <w:rFonts w:ascii="Arial" w:hAnsi="Arial"/>
          <w:noProof w:val="0"/>
        </w:rPr>
      </w:pPr>
    </w:p>
    <w:p w:rsidR="002D3FCE" w:rsidRDefault="002D3FCE" w:rsidP="002D3FCE">
      <w:pPr>
        <w:spacing w:line="360" w:lineRule="auto"/>
        <w:jc w:val="both"/>
        <w:rPr>
          <w:rFonts w:ascii="Arial" w:hAnsi="Arial"/>
          <w:noProof w:val="0"/>
          <w:rtl/>
        </w:rPr>
      </w:pPr>
      <w:r>
        <w:rPr>
          <w:rFonts w:ascii="Arial" w:hAnsi="Arial"/>
          <w:noProof w:val="0"/>
          <w:rtl/>
        </w:rPr>
        <w:t xml:space="preserve">עניינו של פסק דין זה בעתירת התובע להורות לאחותו להשיב כספים אשר לטענתו הוציאה שלא כדין </w:t>
      </w:r>
      <w:proofErr w:type="spellStart"/>
      <w:r>
        <w:rPr>
          <w:rFonts w:ascii="Arial" w:hAnsi="Arial"/>
          <w:noProof w:val="0"/>
          <w:rtl/>
        </w:rPr>
        <w:t>מעזבון</w:t>
      </w:r>
      <w:proofErr w:type="spellEnd"/>
      <w:r>
        <w:rPr>
          <w:rFonts w:ascii="Arial" w:hAnsi="Arial"/>
          <w:noProof w:val="0"/>
          <w:rtl/>
        </w:rPr>
        <w:t xml:space="preserve"> דודם המנוח, כאשר מונתה </w:t>
      </w:r>
      <w:proofErr w:type="spellStart"/>
      <w:r>
        <w:rPr>
          <w:rFonts w:ascii="Arial" w:hAnsi="Arial"/>
          <w:noProof w:val="0"/>
          <w:rtl/>
        </w:rPr>
        <w:t>כאפוטרופא</w:t>
      </w:r>
      <w:proofErr w:type="spellEnd"/>
      <w:r>
        <w:rPr>
          <w:rFonts w:ascii="Arial" w:hAnsi="Arial"/>
          <w:noProof w:val="0"/>
          <w:rtl/>
        </w:rPr>
        <w:t xml:space="preserve"> עליו. הנתבעת מכחישה טענותיו מכל וכל וטוענת כי פעלה כדין, בעוד התובע הוא שפעל להרחקת הדוד מבני משפחתו. עם מי מהם הדין?</w:t>
      </w:r>
    </w:p>
    <w:p w:rsidR="002D3FCE" w:rsidRDefault="002D3FCE" w:rsidP="002D3FCE">
      <w:pPr>
        <w:spacing w:line="360" w:lineRule="auto"/>
        <w:jc w:val="both"/>
        <w:rPr>
          <w:rFonts w:ascii="Arial" w:hAnsi="Arial"/>
          <w:noProof w:val="0"/>
          <w:rtl/>
        </w:rPr>
      </w:pPr>
    </w:p>
    <w:p w:rsidR="002D3FCE" w:rsidRDefault="002D3FCE" w:rsidP="002D3FCE">
      <w:pPr>
        <w:spacing w:line="360" w:lineRule="auto"/>
        <w:jc w:val="both"/>
        <w:rPr>
          <w:rFonts w:ascii="Arial" w:hAnsi="Arial"/>
          <w:b/>
          <w:bCs/>
          <w:noProof w:val="0"/>
          <w:u w:val="single"/>
          <w:rtl/>
        </w:rPr>
      </w:pPr>
      <w:r>
        <w:rPr>
          <w:rFonts w:ascii="Arial" w:hAnsi="Arial"/>
          <w:b/>
          <w:bCs/>
          <w:noProof w:val="0"/>
          <w:u w:val="single"/>
          <w:rtl/>
        </w:rPr>
        <w:t>רקע והליכים:</w:t>
      </w:r>
    </w:p>
    <w:p w:rsidR="002D3FCE" w:rsidRDefault="002D3FCE" w:rsidP="002D3FCE">
      <w:pPr>
        <w:spacing w:line="360" w:lineRule="auto"/>
        <w:jc w:val="both"/>
        <w:rPr>
          <w:rFonts w:ascii="Arial" w:hAnsi="Arial"/>
          <w:noProof w:val="0"/>
          <w:rtl/>
        </w:rPr>
      </w:pPr>
    </w:p>
    <w:p w:rsidR="002D3FCE" w:rsidRDefault="002D3FCE" w:rsidP="00C911B6">
      <w:pPr>
        <w:pStyle w:val="a3"/>
        <w:numPr>
          <w:ilvl w:val="0"/>
          <w:numId w:val="1"/>
        </w:numPr>
        <w:spacing w:line="360" w:lineRule="auto"/>
        <w:jc w:val="both"/>
        <w:rPr>
          <w:rFonts w:ascii="Arial" w:hAnsi="Arial"/>
          <w:noProof w:val="0"/>
          <w:rtl/>
        </w:rPr>
      </w:pPr>
      <w:r>
        <w:rPr>
          <w:rFonts w:ascii="Arial" w:hAnsi="Arial"/>
          <w:noProof w:val="0"/>
          <w:rtl/>
        </w:rPr>
        <w:t xml:space="preserve">המנוח היה אדם ערירי אשר התגורר באשדוד שנים רבות, תוך קיום קשר עם אחותו </w:t>
      </w:r>
      <w:r w:rsidR="00C911B6">
        <w:rPr>
          <w:rFonts w:ascii="Arial" w:hAnsi="Arial" w:hint="cs"/>
          <w:noProof w:val="0"/>
          <w:rtl/>
        </w:rPr>
        <w:t xml:space="preserve">הגדולה ממנו </w:t>
      </w:r>
      <w:r>
        <w:rPr>
          <w:rFonts w:ascii="Arial" w:hAnsi="Arial"/>
          <w:noProof w:val="0"/>
          <w:rtl/>
        </w:rPr>
        <w:t xml:space="preserve">ועם חלק מ- 11 ילדיה.  </w:t>
      </w:r>
    </w:p>
    <w:p w:rsidR="002D3FCE" w:rsidRDefault="002D3FCE" w:rsidP="002D3FCE">
      <w:pPr>
        <w:pStyle w:val="a3"/>
        <w:spacing w:line="360" w:lineRule="auto"/>
        <w:jc w:val="both"/>
        <w:rPr>
          <w:rFonts w:ascii="Arial" w:hAnsi="Arial"/>
          <w:noProof w:val="0"/>
        </w:rPr>
      </w:pPr>
    </w:p>
    <w:p w:rsidR="002D3FCE" w:rsidRDefault="002D3FCE" w:rsidP="00C911B6">
      <w:pPr>
        <w:pStyle w:val="a3"/>
        <w:numPr>
          <w:ilvl w:val="0"/>
          <w:numId w:val="1"/>
        </w:numPr>
        <w:spacing w:line="360" w:lineRule="auto"/>
        <w:jc w:val="both"/>
        <w:rPr>
          <w:rFonts w:ascii="Arial" w:hAnsi="Arial"/>
          <w:noProof w:val="0"/>
        </w:rPr>
      </w:pPr>
      <w:r>
        <w:rPr>
          <w:rFonts w:ascii="Arial" w:hAnsi="Arial"/>
          <w:noProof w:val="0"/>
          <w:rtl/>
        </w:rPr>
        <w:t>ביום 1/7/09 ערך המנוח צוואה בה הוריש כלל רכושו לאחיינו</w:t>
      </w:r>
      <w:r w:rsidR="00C911B6">
        <w:rPr>
          <w:rFonts w:ascii="Arial" w:hAnsi="Arial" w:hint="cs"/>
          <w:noProof w:val="0"/>
          <w:rtl/>
        </w:rPr>
        <w:t xml:space="preserve"> ר'</w:t>
      </w:r>
      <w:r>
        <w:rPr>
          <w:rFonts w:ascii="Arial" w:hAnsi="Arial"/>
          <w:noProof w:val="0"/>
          <w:rtl/>
        </w:rPr>
        <w:t xml:space="preserve"> (בן אחותו), הוא התובע. </w:t>
      </w:r>
    </w:p>
    <w:p w:rsidR="002D3FCE" w:rsidRDefault="002D3FCE" w:rsidP="002D3FCE">
      <w:pPr>
        <w:pStyle w:val="a3"/>
        <w:rPr>
          <w:rFonts w:ascii="Arial" w:hAnsi="Arial"/>
          <w:noProof w:val="0"/>
        </w:rPr>
      </w:pPr>
    </w:p>
    <w:p w:rsidR="002D3FCE" w:rsidRDefault="002D3FCE" w:rsidP="00C911B6">
      <w:pPr>
        <w:pStyle w:val="a3"/>
        <w:numPr>
          <w:ilvl w:val="0"/>
          <w:numId w:val="1"/>
        </w:numPr>
        <w:spacing w:line="360" w:lineRule="auto"/>
        <w:jc w:val="both"/>
        <w:rPr>
          <w:rFonts w:ascii="Arial" w:hAnsi="Arial"/>
          <w:noProof w:val="0"/>
          <w:rtl/>
        </w:rPr>
      </w:pPr>
      <w:r>
        <w:rPr>
          <w:rFonts w:ascii="Arial" w:hAnsi="Arial"/>
          <w:noProof w:val="0"/>
          <w:rtl/>
        </w:rPr>
        <w:t xml:space="preserve">ביום 14/11/11 חל הידרדרות במצבו הבריאותי של המנוח באופן שלא </w:t>
      </w:r>
      <w:proofErr w:type="spellStart"/>
      <w:r>
        <w:rPr>
          <w:rFonts w:ascii="Arial" w:hAnsi="Arial"/>
          <w:noProof w:val="0"/>
          <w:rtl/>
        </w:rPr>
        <w:t>איפשר</w:t>
      </w:r>
      <w:proofErr w:type="spellEnd"/>
      <w:r>
        <w:rPr>
          <w:rFonts w:ascii="Arial" w:hAnsi="Arial"/>
          <w:noProof w:val="0"/>
          <w:rtl/>
        </w:rPr>
        <w:t xml:space="preserve"> לו ניידות ולבקשתו מונתה אחייניתו (בת אחותו) </w:t>
      </w:r>
      <w:proofErr w:type="spellStart"/>
      <w:r>
        <w:rPr>
          <w:rFonts w:ascii="Arial" w:hAnsi="Arial"/>
          <w:noProof w:val="0"/>
          <w:rtl/>
        </w:rPr>
        <w:t>כאפוטרופא</w:t>
      </w:r>
      <w:proofErr w:type="spellEnd"/>
      <w:r>
        <w:rPr>
          <w:rFonts w:ascii="Arial" w:hAnsi="Arial"/>
          <w:noProof w:val="0"/>
          <w:rtl/>
        </w:rPr>
        <w:t xml:space="preserve"> על ענייניו הבריאותיים </w:t>
      </w:r>
      <w:proofErr w:type="spellStart"/>
      <w:r>
        <w:rPr>
          <w:rFonts w:ascii="Arial" w:hAnsi="Arial"/>
          <w:noProof w:val="0"/>
          <w:rtl/>
        </w:rPr>
        <w:t>והרכושיים</w:t>
      </w:r>
      <w:proofErr w:type="spellEnd"/>
      <w:r>
        <w:rPr>
          <w:rFonts w:ascii="Arial" w:hAnsi="Arial"/>
          <w:noProof w:val="0"/>
          <w:rtl/>
        </w:rPr>
        <w:t xml:space="preserve">, במסגרת תיק אפ' 37213-02-11. </w:t>
      </w:r>
    </w:p>
    <w:p w:rsidR="002D3FCE" w:rsidRDefault="002D3FCE" w:rsidP="002D3FCE">
      <w:pPr>
        <w:pStyle w:val="a3"/>
        <w:rPr>
          <w:rFonts w:ascii="Arial" w:hAnsi="Arial"/>
          <w:noProof w:val="0"/>
        </w:rPr>
      </w:pPr>
    </w:p>
    <w:p w:rsidR="002D3FCE" w:rsidRDefault="002D3FCE" w:rsidP="00C911B6">
      <w:pPr>
        <w:pStyle w:val="a3"/>
        <w:numPr>
          <w:ilvl w:val="0"/>
          <w:numId w:val="1"/>
        </w:numPr>
        <w:spacing w:line="360" w:lineRule="auto"/>
        <w:jc w:val="both"/>
        <w:rPr>
          <w:rFonts w:ascii="Arial" w:hAnsi="Arial"/>
          <w:noProof w:val="0"/>
          <w:rtl/>
        </w:rPr>
      </w:pPr>
      <w:r>
        <w:rPr>
          <w:rFonts w:ascii="Arial" w:hAnsi="Arial"/>
          <w:noProof w:val="0"/>
          <w:rtl/>
        </w:rPr>
        <w:t xml:space="preserve">ביום 26/1/16 עתרה לצרף את אחיה </w:t>
      </w:r>
      <w:r w:rsidR="00C911B6">
        <w:rPr>
          <w:rFonts w:ascii="Arial" w:hAnsi="Arial" w:hint="cs"/>
          <w:noProof w:val="0"/>
          <w:rtl/>
        </w:rPr>
        <w:t xml:space="preserve">ס' </w:t>
      </w:r>
      <w:proofErr w:type="spellStart"/>
      <w:r>
        <w:rPr>
          <w:rFonts w:ascii="Arial" w:hAnsi="Arial"/>
          <w:noProof w:val="0"/>
          <w:rtl/>
        </w:rPr>
        <w:t>כאפוט</w:t>
      </w:r>
      <w:proofErr w:type="spellEnd"/>
      <w:r>
        <w:rPr>
          <w:rFonts w:ascii="Arial" w:hAnsi="Arial"/>
          <w:noProof w:val="0"/>
          <w:rtl/>
        </w:rPr>
        <w:t xml:space="preserve">' נוסף, במסגרת תיק אפ' 51663-01-16. על מנת לבחון הדברים מונתה למנוח </w:t>
      </w:r>
      <w:proofErr w:type="spellStart"/>
      <w:r>
        <w:rPr>
          <w:rFonts w:ascii="Arial" w:hAnsi="Arial"/>
          <w:noProof w:val="0"/>
          <w:rtl/>
        </w:rPr>
        <w:t>אפוט</w:t>
      </w:r>
      <w:proofErr w:type="spellEnd"/>
      <w:r>
        <w:rPr>
          <w:rFonts w:ascii="Arial" w:hAnsi="Arial"/>
          <w:noProof w:val="0"/>
          <w:rtl/>
        </w:rPr>
        <w:t>' לדין. ביום 11/5/16 הוחלט לשחרר את האח</w:t>
      </w:r>
      <w:r w:rsidR="00C911B6">
        <w:rPr>
          <w:rFonts w:ascii="Arial" w:hAnsi="Arial" w:hint="cs"/>
          <w:noProof w:val="0"/>
          <w:rtl/>
        </w:rPr>
        <w:t>ייני</w:t>
      </w:r>
      <w:r>
        <w:rPr>
          <w:rFonts w:ascii="Arial" w:hAnsi="Arial"/>
          <w:noProof w:val="0"/>
          <w:rtl/>
        </w:rPr>
        <w:t xml:space="preserve">ת מתפקידה ולקבוע כי </w:t>
      </w:r>
      <w:r w:rsidR="00C911B6">
        <w:rPr>
          <w:rFonts w:ascii="Arial" w:hAnsi="Arial" w:hint="cs"/>
          <w:noProof w:val="0"/>
          <w:rtl/>
        </w:rPr>
        <w:t>אח אחר שלה (ה</w:t>
      </w:r>
      <w:r>
        <w:rPr>
          <w:rFonts w:ascii="Arial" w:hAnsi="Arial"/>
          <w:noProof w:val="0"/>
          <w:rtl/>
        </w:rPr>
        <w:t xml:space="preserve">אחיין </w:t>
      </w:r>
      <w:r w:rsidR="00C911B6">
        <w:rPr>
          <w:rFonts w:ascii="Arial" w:hAnsi="Arial" w:hint="cs"/>
          <w:noProof w:val="0"/>
          <w:rtl/>
        </w:rPr>
        <w:t>ש')</w:t>
      </w:r>
      <w:r>
        <w:rPr>
          <w:rFonts w:ascii="Arial" w:hAnsi="Arial"/>
          <w:noProof w:val="0"/>
          <w:rtl/>
        </w:rPr>
        <w:t xml:space="preserve"> ישמש עבורו תומך בקבלת החלטות. במסגרת זו נקבע, בין השאר, כי האחיין האמור  יוכל למשוך מדי שבוע 1,000 ₪ למימון צרכי המנוח. </w:t>
      </w:r>
    </w:p>
    <w:p w:rsidR="002D3FCE" w:rsidRDefault="002D3FCE" w:rsidP="002D3FCE">
      <w:pPr>
        <w:pStyle w:val="a3"/>
        <w:rPr>
          <w:rFonts w:ascii="Arial" w:hAnsi="Arial"/>
          <w:noProof w:val="0"/>
        </w:rPr>
      </w:pPr>
    </w:p>
    <w:p w:rsidR="002D3FCE" w:rsidRDefault="002D3FCE" w:rsidP="00C911B6">
      <w:pPr>
        <w:pStyle w:val="a3"/>
        <w:numPr>
          <w:ilvl w:val="0"/>
          <w:numId w:val="1"/>
        </w:numPr>
        <w:spacing w:line="360" w:lineRule="auto"/>
        <w:jc w:val="both"/>
        <w:rPr>
          <w:rFonts w:ascii="Arial" w:hAnsi="Arial"/>
          <w:noProof w:val="0"/>
          <w:rtl/>
        </w:rPr>
      </w:pPr>
      <w:r>
        <w:rPr>
          <w:rFonts w:ascii="Arial" w:hAnsi="Arial"/>
          <w:noProof w:val="0"/>
          <w:rtl/>
        </w:rPr>
        <w:t xml:space="preserve">בחודש מרץ 2016 הגיע לישראל אח </w:t>
      </w:r>
      <w:r w:rsidR="00C911B6">
        <w:rPr>
          <w:rFonts w:ascii="Arial" w:hAnsi="Arial" w:hint="cs"/>
          <w:noProof w:val="0"/>
          <w:rtl/>
        </w:rPr>
        <w:t>נוסף</w:t>
      </w:r>
      <w:r>
        <w:rPr>
          <w:rFonts w:ascii="Arial" w:hAnsi="Arial"/>
          <w:noProof w:val="0"/>
          <w:rtl/>
        </w:rPr>
        <w:t xml:space="preserve"> של הנתבעת, הוא האחיין </w:t>
      </w:r>
      <w:r w:rsidR="00C911B6">
        <w:rPr>
          <w:rFonts w:ascii="Arial" w:hAnsi="Arial" w:hint="cs"/>
          <w:noProof w:val="0"/>
          <w:rtl/>
        </w:rPr>
        <w:t>ר'</w:t>
      </w:r>
      <w:r>
        <w:rPr>
          <w:rFonts w:ascii="Arial" w:hAnsi="Arial"/>
          <w:noProof w:val="0"/>
          <w:rtl/>
        </w:rPr>
        <w:t xml:space="preserve"> שלטובתו נערכה הצוואה. עם הגעתו </w:t>
      </w:r>
      <w:r w:rsidR="00C911B6">
        <w:rPr>
          <w:rFonts w:ascii="Arial" w:hAnsi="Arial" w:hint="cs"/>
          <w:noProof w:val="0"/>
          <w:rtl/>
        </w:rPr>
        <w:t xml:space="preserve">ארצה, </w:t>
      </w:r>
      <w:r>
        <w:rPr>
          <w:rFonts w:ascii="Arial" w:hAnsi="Arial"/>
          <w:noProof w:val="0"/>
          <w:rtl/>
        </w:rPr>
        <w:t xml:space="preserve">הודיע כי המנוח מסר לו שמנסים להוציא ממנו כספים, איש אינו מטפל בו כנדרש ומעתה ואילך הוא יהיה היחיד שיטפל בו, בסיוע אחיו שלומי. משכך, שיכן עצמו בבית המנוח וחי </w:t>
      </w:r>
      <w:proofErr w:type="spellStart"/>
      <w:r>
        <w:rPr>
          <w:rFonts w:ascii="Arial" w:hAnsi="Arial"/>
          <w:noProof w:val="0"/>
          <w:rtl/>
        </w:rPr>
        <w:t>לצידו</w:t>
      </w:r>
      <w:proofErr w:type="spellEnd"/>
      <w:r>
        <w:rPr>
          <w:rFonts w:ascii="Arial" w:hAnsi="Arial"/>
          <w:noProof w:val="0"/>
          <w:rtl/>
        </w:rPr>
        <w:t>.</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Pr>
      </w:pPr>
      <w:r>
        <w:rPr>
          <w:rFonts w:ascii="Arial" w:hAnsi="Arial"/>
          <w:noProof w:val="0"/>
          <w:rtl/>
        </w:rPr>
        <w:t xml:space="preserve">למרבה הצער, ביום 7/2/17 מעד המנוח בדרכו לבית הכנסת, נחבל בגופו ובפניו וקיבל טיפול רפואי. ביום 23/6/17 נפטר המנוח והלך לבית עולמו. </w:t>
      </w:r>
    </w:p>
    <w:p w:rsidR="00742E13" w:rsidRPr="00742E13" w:rsidRDefault="00742E13" w:rsidP="00742E13">
      <w:pPr>
        <w:pStyle w:val="a3"/>
        <w:rPr>
          <w:rFonts w:ascii="Arial" w:hAnsi="Arial"/>
          <w:noProof w:val="0"/>
          <w:rtl/>
        </w:rPr>
      </w:pPr>
    </w:p>
    <w:p w:rsidR="00742E13" w:rsidRDefault="00742E13" w:rsidP="00742E13">
      <w:pPr>
        <w:pStyle w:val="a3"/>
        <w:spacing w:line="360" w:lineRule="auto"/>
        <w:jc w:val="both"/>
        <w:rPr>
          <w:rFonts w:ascii="Arial" w:hAnsi="Arial"/>
          <w:noProof w:val="0"/>
          <w:rtl/>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ביום 7/9/17 עתר </w:t>
      </w:r>
      <w:proofErr w:type="spellStart"/>
      <w:r>
        <w:rPr>
          <w:rFonts w:ascii="Arial" w:hAnsi="Arial"/>
          <w:noProof w:val="0"/>
          <w:rtl/>
        </w:rPr>
        <w:t>ליתן</w:t>
      </w:r>
      <w:proofErr w:type="spellEnd"/>
      <w:r>
        <w:rPr>
          <w:rFonts w:ascii="Arial" w:hAnsi="Arial"/>
          <w:noProof w:val="0"/>
          <w:rtl/>
        </w:rPr>
        <w:t xml:space="preserve"> צו לקיום צוואת המנוח, הרשם לענייני ירושה העבר ההליך לבית המשפט בשל פגם טכני, ביום  17/10/17 נפתח בבית המשפט ת"ע 28073-10-17 וביום 8/5/19 ניתן </w:t>
      </w:r>
      <w:r>
        <w:rPr>
          <w:rFonts w:ascii="Arial" w:hAnsi="Arial"/>
          <w:b/>
          <w:bCs/>
          <w:noProof w:val="0"/>
          <w:rtl/>
        </w:rPr>
        <w:t>צו לקיום צוואתו, לפיה אחיינו (התובע כאן) יורש את כלל עזבונו</w:t>
      </w:r>
      <w:r>
        <w:rPr>
          <w:rFonts w:ascii="Arial" w:hAnsi="Arial"/>
          <w:noProof w:val="0"/>
          <w:rtl/>
        </w:rPr>
        <w:t xml:space="preserve">, לרבות כספים בחשבונות הבנק ושתי דירות מגורים בעיר אשדוד.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ביום 9/7/19 הגיש האחיין </w:t>
      </w:r>
      <w:r>
        <w:rPr>
          <w:rFonts w:ascii="Arial" w:hAnsi="Arial"/>
          <w:b/>
          <w:bCs/>
          <w:noProof w:val="0"/>
          <w:rtl/>
        </w:rPr>
        <w:t>כתב תביעה</w:t>
      </w:r>
      <w:r>
        <w:rPr>
          <w:rFonts w:ascii="Arial" w:hAnsi="Arial"/>
          <w:noProof w:val="0"/>
          <w:rtl/>
        </w:rPr>
        <w:t xml:space="preserve"> כלפי האחות, בה דרש ממנה לשלם לו 1,000,000 ₪, בהיותו יורש המנוח, בטענה כי הוציאה 500,000 ₪ מכספי המנוח לטובת עצמה ואף העלימה כספי אספנות (שטרות עתיקים) בשווי 500,000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ביום 24/9/23 הגישה הנתבעת </w:t>
      </w:r>
      <w:r>
        <w:rPr>
          <w:rFonts w:ascii="Arial" w:hAnsi="Arial"/>
          <w:b/>
          <w:bCs/>
          <w:noProof w:val="0"/>
          <w:rtl/>
        </w:rPr>
        <w:t>כתב הגנה</w:t>
      </w:r>
      <w:r>
        <w:rPr>
          <w:rFonts w:ascii="Arial" w:hAnsi="Arial"/>
          <w:noProof w:val="0"/>
          <w:rtl/>
        </w:rPr>
        <w:t xml:space="preserve">, בו טענה כי אין כל יסוד לטענות התובע, כלל הפעולות שביצעה נעשו על פי דרישת המנוח ולטובתו. עוד טענה כי התובע הגיע ארצה על מנת להבטיח כי יקבל ירושת המנוח ולא על מנת לדאוג לטובתו.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ביום 19/7/20 התקיימה ישיבת קדם משפט ראשונה, בה נקבע כי </w:t>
      </w:r>
      <w:proofErr w:type="spellStart"/>
      <w:r>
        <w:rPr>
          <w:rFonts w:ascii="Arial" w:hAnsi="Arial"/>
          <w:noProof w:val="0"/>
          <w:rtl/>
        </w:rPr>
        <w:t>האפוט</w:t>
      </w:r>
      <w:proofErr w:type="spellEnd"/>
      <w:r>
        <w:rPr>
          <w:rFonts w:ascii="Arial" w:hAnsi="Arial"/>
          <w:noProof w:val="0"/>
          <w:rtl/>
        </w:rPr>
        <w:t xml:space="preserve">' הכללי יצורף כמשיב נוסף. עוד נקבע כי הנתבעת תגיש תצהיר שיפרט כלל הפעולות שביצעה עבור המנוח.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ביום 26/7/20 הוגש כתב תביעה מתוקן בו צורף </w:t>
      </w:r>
      <w:proofErr w:type="spellStart"/>
      <w:r>
        <w:rPr>
          <w:rFonts w:ascii="Arial" w:hAnsi="Arial"/>
          <w:noProof w:val="0"/>
          <w:rtl/>
        </w:rPr>
        <w:t>האפוט</w:t>
      </w:r>
      <w:proofErr w:type="spellEnd"/>
      <w:r>
        <w:rPr>
          <w:rFonts w:ascii="Arial" w:hAnsi="Arial"/>
          <w:noProof w:val="0"/>
          <w:rtl/>
        </w:rPr>
        <w:t xml:space="preserve">' הכללי כנתבע נוסף.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ביום 15/9/20 הגישה הנתבעת </w:t>
      </w:r>
      <w:r>
        <w:rPr>
          <w:rFonts w:ascii="Arial" w:hAnsi="Arial"/>
          <w:b/>
          <w:bCs/>
          <w:noProof w:val="0"/>
          <w:rtl/>
        </w:rPr>
        <w:t>תצהיר</w:t>
      </w:r>
      <w:r>
        <w:rPr>
          <w:rFonts w:ascii="Arial" w:hAnsi="Arial"/>
          <w:noProof w:val="0"/>
          <w:rtl/>
        </w:rPr>
        <w:t xml:space="preserve"> בו פירטה כלל הפעולות שביצעה עבור המנוח.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ביום 19/12/20 נקבע כי </w:t>
      </w:r>
      <w:proofErr w:type="spellStart"/>
      <w:r>
        <w:rPr>
          <w:rFonts w:ascii="Arial" w:hAnsi="Arial"/>
          <w:noProof w:val="0"/>
          <w:rtl/>
        </w:rPr>
        <w:t>האפוט</w:t>
      </w:r>
      <w:proofErr w:type="spellEnd"/>
      <w:r>
        <w:rPr>
          <w:rFonts w:ascii="Arial" w:hAnsi="Arial"/>
          <w:noProof w:val="0"/>
          <w:rtl/>
        </w:rPr>
        <w:t xml:space="preserve">' הכללי יגיש העתק </w:t>
      </w:r>
      <w:r>
        <w:rPr>
          <w:rFonts w:ascii="Arial" w:hAnsi="Arial"/>
          <w:b/>
          <w:bCs/>
          <w:noProof w:val="0"/>
          <w:rtl/>
        </w:rPr>
        <w:t>הפרטות</w:t>
      </w:r>
      <w:r>
        <w:rPr>
          <w:rFonts w:ascii="Arial" w:hAnsi="Arial"/>
          <w:noProof w:val="0"/>
          <w:rtl/>
        </w:rPr>
        <w:t xml:space="preserve"> ואלה אכן הוגשו ביום 21/12/20. מדובר בשתי פשטות, האחת משנת 2011 </w:t>
      </w:r>
      <w:proofErr w:type="spellStart"/>
      <w:r>
        <w:rPr>
          <w:rFonts w:ascii="Arial" w:hAnsi="Arial"/>
          <w:noProof w:val="0"/>
          <w:rtl/>
        </w:rPr>
        <w:t>והשניה</w:t>
      </w:r>
      <w:proofErr w:type="spellEnd"/>
      <w:r>
        <w:rPr>
          <w:rFonts w:ascii="Arial" w:hAnsi="Arial"/>
          <w:noProof w:val="0"/>
          <w:rtl/>
        </w:rPr>
        <w:t xml:space="preserve"> משנת 2015.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ביום 5/1/21 נחתמו צווים נוספים לקבלת מידע, לבקשת ב"כ התובע.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ביום 18/3/21 התקיימה ישיבת קדם משפט שניה בה נקבעו, בין השאר, מועדים להשגת שאלון ולהגשת תשובות, מודעים להגשת תצהירים, להזמנות עדים ולדיוני הוכחות.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ביום 1/10/21 הגיש התובע </w:t>
      </w:r>
      <w:r>
        <w:rPr>
          <w:rFonts w:ascii="Arial" w:hAnsi="Arial"/>
          <w:b/>
          <w:bCs/>
          <w:noProof w:val="0"/>
          <w:rtl/>
        </w:rPr>
        <w:t>תיק מוצגים</w:t>
      </w:r>
      <w:r>
        <w:rPr>
          <w:rFonts w:ascii="Arial" w:hAnsi="Arial"/>
          <w:noProof w:val="0"/>
          <w:rtl/>
        </w:rPr>
        <w:t xml:space="preserve"> מטעמו בו נמצאו דפים בחשבונות הבנק של המנוח, קבלות שהומצאו </w:t>
      </w:r>
      <w:proofErr w:type="spellStart"/>
      <w:r>
        <w:rPr>
          <w:rFonts w:ascii="Arial" w:hAnsi="Arial"/>
          <w:noProof w:val="0"/>
          <w:rtl/>
        </w:rPr>
        <w:t>לאפוט</w:t>
      </w:r>
      <w:proofErr w:type="spellEnd"/>
      <w:r>
        <w:rPr>
          <w:rFonts w:ascii="Arial" w:hAnsi="Arial"/>
          <w:noProof w:val="0"/>
          <w:rtl/>
        </w:rPr>
        <w:t xml:space="preserve">' לדין, החלטות שניתנו בבית המשפט ועוד.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ביום 27/6/22 התקיימה ישיבת </w:t>
      </w:r>
      <w:r>
        <w:rPr>
          <w:rFonts w:ascii="Arial" w:hAnsi="Arial"/>
          <w:b/>
          <w:bCs/>
          <w:noProof w:val="0"/>
          <w:rtl/>
        </w:rPr>
        <w:t>הוכחות</w:t>
      </w:r>
      <w:r>
        <w:rPr>
          <w:rFonts w:ascii="Arial" w:hAnsi="Arial"/>
          <w:noProof w:val="0"/>
          <w:rtl/>
        </w:rPr>
        <w:t xml:space="preserve"> ראשונה, בה העידו </w:t>
      </w:r>
      <w:proofErr w:type="spellStart"/>
      <w:r>
        <w:rPr>
          <w:rFonts w:ascii="Arial" w:hAnsi="Arial"/>
          <w:noProof w:val="0"/>
          <w:rtl/>
        </w:rPr>
        <w:t>האפו</w:t>
      </w:r>
      <w:proofErr w:type="spellEnd"/>
      <w:r>
        <w:rPr>
          <w:rFonts w:ascii="Arial" w:hAnsi="Arial"/>
          <w:noProof w:val="0"/>
          <w:rtl/>
        </w:rPr>
        <w:t xml:space="preserve">' לדין בהליך הקודם (עו"ד מאיה </w:t>
      </w:r>
      <w:proofErr w:type="spellStart"/>
      <w:r>
        <w:rPr>
          <w:rFonts w:ascii="Arial" w:hAnsi="Arial"/>
          <w:noProof w:val="0"/>
          <w:rtl/>
        </w:rPr>
        <w:t>חונגר</w:t>
      </w:r>
      <w:proofErr w:type="spellEnd"/>
      <w:r>
        <w:rPr>
          <w:rFonts w:ascii="Arial" w:hAnsi="Arial"/>
          <w:noProof w:val="0"/>
          <w:rtl/>
        </w:rPr>
        <w:t xml:space="preserve">), ב"כ </w:t>
      </w:r>
      <w:proofErr w:type="spellStart"/>
      <w:r>
        <w:rPr>
          <w:rFonts w:ascii="Arial" w:hAnsi="Arial"/>
          <w:noProof w:val="0"/>
          <w:rtl/>
        </w:rPr>
        <w:t>האפוט</w:t>
      </w:r>
      <w:proofErr w:type="spellEnd"/>
      <w:r>
        <w:rPr>
          <w:rFonts w:ascii="Arial" w:hAnsi="Arial"/>
          <w:noProof w:val="0"/>
          <w:rtl/>
        </w:rPr>
        <w:t xml:space="preserve">' הכללי והתובע. ביום 13/7/22 התקיימה ישיבת הוכחות שניה, בה נשמעה עדות הנתבעת. </w:t>
      </w:r>
    </w:p>
    <w:p w:rsidR="002D3FCE" w:rsidRDefault="002D3FCE" w:rsidP="002D3FCE">
      <w:pPr>
        <w:pStyle w:val="a3"/>
        <w:rPr>
          <w:rFonts w:ascii="Arial" w:hAnsi="Arial"/>
          <w:noProof w:val="0"/>
        </w:rPr>
      </w:pPr>
    </w:p>
    <w:p w:rsidR="002D3FCE" w:rsidRDefault="002D3FCE" w:rsidP="008A6979">
      <w:pPr>
        <w:pStyle w:val="a3"/>
        <w:numPr>
          <w:ilvl w:val="0"/>
          <w:numId w:val="1"/>
        </w:numPr>
        <w:spacing w:line="360" w:lineRule="auto"/>
        <w:jc w:val="both"/>
        <w:rPr>
          <w:rFonts w:ascii="Arial" w:hAnsi="Arial"/>
          <w:noProof w:val="0"/>
        </w:rPr>
      </w:pPr>
      <w:r w:rsidRPr="00742E13">
        <w:rPr>
          <w:rFonts w:ascii="Arial" w:hAnsi="Arial"/>
          <w:noProof w:val="0"/>
          <w:rtl/>
        </w:rPr>
        <w:t>בתום ה</w:t>
      </w:r>
      <w:r w:rsidR="008A6979">
        <w:rPr>
          <w:rFonts w:ascii="Arial" w:hAnsi="Arial"/>
          <w:noProof w:val="0"/>
          <w:rtl/>
        </w:rPr>
        <w:t>דיון נעשה ניסיון לקדם הסכמה</w:t>
      </w:r>
      <w:r w:rsidR="008A6979">
        <w:rPr>
          <w:rFonts w:ascii="Arial" w:hAnsi="Arial" w:hint="cs"/>
          <w:noProof w:val="0"/>
          <w:rtl/>
        </w:rPr>
        <w:t xml:space="preserve"> ו</w:t>
      </w:r>
      <w:r w:rsidRPr="00742E13">
        <w:rPr>
          <w:rFonts w:ascii="Arial" w:hAnsi="Arial"/>
          <w:noProof w:val="0"/>
          <w:rtl/>
        </w:rPr>
        <w:t xml:space="preserve">בהעדרה הוריתי על הגשת </w:t>
      </w:r>
      <w:r w:rsidRPr="00742E13">
        <w:rPr>
          <w:rFonts w:ascii="Arial" w:hAnsi="Arial"/>
          <w:b/>
          <w:bCs/>
          <w:noProof w:val="0"/>
          <w:rtl/>
        </w:rPr>
        <w:t>סיכומים</w:t>
      </w:r>
      <w:r w:rsidR="00742E13">
        <w:rPr>
          <w:rFonts w:ascii="Arial" w:hAnsi="Arial" w:hint="cs"/>
          <w:noProof w:val="0"/>
          <w:rtl/>
        </w:rPr>
        <w:t xml:space="preserve"> </w:t>
      </w:r>
      <w:r w:rsidR="008A6979">
        <w:rPr>
          <w:rFonts w:ascii="Arial" w:hAnsi="Arial" w:hint="cs"/>
          <w:noProof w:val="0"/>
          <w:rtl/>
        </w:rPr>
        <w:t>ש</w:t>
      </w:r>
      <w:r w:rsidR="00742E13">
        <w:rPr>
          <w:rFonts w:ascii="Arial" w:hAnsi="Arial" w:hint="cs"/>
          <w:noProof w:val="0"/>
          <w:rtl/>
        </w:rPr>
        <w:t>אכן הוגשו.</w:t>
      </w:r>
    </w:p>
    <w:p w:rsidR="008A6979" w:rsidRPr="008A6979" w:rsidRDefault="008A6979" w:rsidP="008A6979">
      <w:pPr>
        <w:pStyle w:val="a3"/>
        <w:rPr>
          <w:rFonts w:ascii="Arial" w:hAnsi="Arial"/>
          <w:noProof w:val="0"/>
          <w:rtl/>
        </w:rPr>
      </w:pPr>
    </w:p>
    <w:p w:rsidR="00742E13" w:rsidRPr="00742E13" w:rsidRDefault="00742E13" w:rsidP="00742E13">
      <w:pPr>
        <w:pStyle w:val="a3"/>
        <w:rPr>
          <w:rFonts w:ascii="Arial" w:hAnsi="Arial"/>
          <w:noProof w:val="0"/>
          <w:rtl/>
        </w:rPr>
      </w:pPr>
    </w:p>
    <w:p w:rsidR="002D3FCE" w:rsidRDefault="002D3FCE" w:rsidP="002D3FCE">
      <w:pPr>
        <w:spacing w:line="360" w:lineRule="auto"/>
        <w:jc w:val="both"/>
        <w:rPr>
          <w:rFonts w:ascii="Arial" w:hAnsi="Arial"/>
          <w:b/>
          <w:bCs/>
          <w:noProof w:val="0"/>
          <w:u w:val="single"/>
          <w:rtl/>
        </w:rPr>
      </w:pPr>
      <w:r>
        <w:rPr>
          <w:rFonts w:ascii="Arial" w:hAnsi="Arial"/>
          <w:b/>
          <w:bCs/>
          <w:noProof w:val="0"/>
          <w:u w:val="single"/>
          <w:rtl/>
        </w:rPr>
        <w:t>עיקרי טענות התובע:</w:t>
      </w:r>
    </w:p>
    <w:p w:rsidR="002D3FCE" w:rsidRDefault="002D3FCE" w:rsidP="002D3FCE">
      <w:pPr>
        <w:spacing w:line="360" w:lineRule="auto"/>
        <w:jc w:val="both"/>
        <w:rPr>
          <w:rFonts w:ascii="Arial" w:hAnsi="Arial"/>
          <w:b/>
          <w:bCs/>
          <w:noProof w:val="0"/>
          <w:u w:val="single"/>
          <w:rtl/>
        </w:rPr>
      </w:pPr>
    </w:p>
    <w:p w:rsidR="002D3FCE" w:rsidRDefault="002D3FCE" w:rsidP="002D3FCE">
      <w:pPr>
        <w:pStyle w:val="a3"/>
        <w:numPr>
          <w:ilvl w:val="0"/>
          <w:numId w:val="1"/>
        </w:numPr>
        <w:spacing w:line="360" w:lineRule="auto"/>
        <w:jc w:val="both"/>
        <w:rPr>
          <w:rFonts w:ascii="Arial" w:hAnsi="Arial"/>
          <w:noProof w:val="0"/>
        </w:rPr>
      </w:pPr>
      <w:r>
        <w:rPr>
          <w:rFonts w:ascii="Arial" w:hAnsi="Arial"/>
          <w:noProof w:val="0"/>
          <w:rtl/>
        </w:rPr>
        <w:t xml:space="preserve">טענתו המרכזית היא כי הנתבעת ניצלה לרעה מעמדה </w:t>
      </w:r>
      <w:proofErr w:type="spellStart"/>
      <w:r>
        <w:rPr>
          <w:rFonts w:ascii="Arial" w:hAnsi="Arial"/>
          <w:noProof w:val="0"/>
          <w:rtl/>
        </w:rPr>
        <w:t>כאפוטרופא</w:t>
      </w:r>
      <w:proofErr w:type="spellEnd"/>
      <w:r>
        <w:rPr>
          <w:rFonts w:ascii="Arial" w:hAnsi="Arial"/>
          <w:noProof w:val="0"/>
          <w:rtl/>
        </w:rPr>
        <w:t xml:space="preserve"> על אחיה ועשתה שימוש בכספיו למטרותיה שלה.</w:t>
      </w:r>
    </w:p>
    <w:p w:rsidR="002D3FCE" w:rsidRDefault="002D3FCE" w:rsidP="002D3FCE">
      <w:pPr>
        <w:pStyle w:val="a3"/>
        <w:spacing w:line="360" w:lineRule="auto"/>
        <w:jc w:val="both"/>
        <w:rPr>
          <w:rFonts w:ascii="Arial" w:hAnsi="Arial"/>
          <w:noProof w:val="0"/>
        </w:rPr>
      </w:pPr>
    </w:p>
    <w:p w:rsidR="002D3FCE" w:rsidRDefault="002D3FCE" w:rsidP="002D3FCE">
      <w:pPr>
        <w:pStyle w:val="a3"/>
        <w:numPr>
          <w:ilvl w:val="0"/>
          <w:numId w:val="1"/>
        </w:numPr>
        <w:spacing w:line="360" w:lineRule="auto"/>
        <w:jc w:val="both"/>
        <w:rPr>
          <w:rFonts w:ascii="Arial" w:hAnsi="Arial"/>
          <w:noProof w:val="0"/>
        </w:rPr>
      </w:pPr>
      <w:r>
        <w:rPr>
          <w:rFonts w:ascii="Arial" w:hAnsi="Arial"/>
          <w:noProof w:val="0"/>
          <w:rtl/>
        </w:rPr>
        <w:t xml:space="preserve">כתמיכה לכך מצביע על העובדה שלא הגישה פרטות ודו"חות במועד. בפועל הגישה שתי פרטות בלבד, האחת בשנת 2011 </w:t>
      </w:r>
      <w:proofErr w:type="spellStart"/>
      <w:r>
        <w:rPr>
          <w:rFonts w:ascii="Arial" w:hAnsi="Arial"/>
          <w:noProof w:val="0"/>
          <w:rtl/>
        </w:rPr>
        <w:t>והשניה</w:t>
      </w:r>
      <w:proofErr w:type="spellEnd"/>
      <w:r>
        <w:rPr>
          <w:rFonts w:ascii="Arial" w:hAnsi="Arial"/>
          <w:noProof w:val="0"/>
          <w:rtl/>
        </w:rPr>
        <w:t xml:space="preserve"> בשנת 2014 ואף זאת מבלי לצרף מלוא האסמכתאות הנדרשות. חלק מן האסמכתאות אף אינן נושאות את שם המנוח, כגון חשבונית ע"ש הגב' אטיאס וכגון תשלום עבור מנקה בגובה 1,400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טען כי התובעת צירפה עצמה לחשבון הבנק של המנוח כדי למנוע משיכת כספים לטובתו.</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בנוסף טען כי לא היתה כל הצדקה לכך ששימשה </w:t>
      </w:r>
      <w:proofErr w:type="spellStart"/>
      <w:r>
        <w:rPr>
          <w:rFonts w:ascii="Arial" w:hAnsi="Arial"/>
          <w:noProof w:val="0"/>
          <w:rtl/>
        </w:rPr>
        <w:t>אפוט</w:t>
      </w:r>
      <w:proofErr w:type="spellEnd"/>
      <w:r>
        <w:rPr>
          <w:rFonts w:ascii="Arial" w:hAnsi="Arial"/>
          <w:noProof w:val="0"/>
          <w:rtl/>
        </w:rPr>
        <w:t xml:space="preserve">' עבורו, שעה שהיא עצמה הודתה כי בשנת 2016 הפסיקה לתפקד ושעה שבהליך הקודם התברר כי כלל לא היה זקוק </w:t>
      </w:r>
      <w:proofErr w:type="spellStart"/>
      <w:r>
        <w:rPr>
          <w:rFonts w:ascii="Arial" w:hAnsi="Arial"/>
          <w:noProof w:val="0"/>
          <w:rtl/>
        </w:rPr>
        <w:t>לאפוט</w:t>
      </w:r>
      <w:proofErr w:type="spellEnd"/>
      <w:r>
        <w:rPr>
          <w:rFonts w:ascii="Arial" w:hAnsi="Arial"/>
          <w:noProof w:val="0"/>
          <w:rtl/>
        </w:rPr>
        <w:t xml:space="preserve">'.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עוד טען כי היקף ההוצאות אינו סביר. מנוב' 2011 ועד מאי 2013 בוצעו משיכות בגובה 4,750 ₪, שהן פחות מ- 800 ₪ לחודש ומלמדות על צרכיו </w:t>
      </w:r>
      <w:proofErr w:type="spellStart"/>
      <w:r>
        <w:rPr>
          <w:rFonts w:ascii="Arial" w:hAnsi="Arial"/>
          <w:noProof w:val="0"/>
          <w:rtl/>
        </w:rPr>
        <w:t>האמיתיים</w:t>
      </w:r>
      <w:proofErr w:type="spellEnd"/>
      <w:r>
        <w:rPr>
          <w:rFonts w:ascii="Arial" w:hAnsi="Arial"/>
          <w:noProof w:val="0"/>
          <w:rtl/>
        </w:rPr>
        <w:t xml:space="preserve"> של המנוח; ואולם, ביום 30.5.13 הופיעה משיכה בגובה 80,000 ₪ עבור ספר תורה. שלושה חדשים לאחר מכן נמשכו 10,000 ₪ עבור "השלמת הוצאות". כעבור 3 ימים משיכה נוספת בגובה 12,000 ₪</w:t>
      </w:r>
    </w:p>
    <w:p w:rsidR="002D3FCE" w:rsidRDefault="002D3FCE" w:rsidP="002D3FCE">
      <w:pPr>
        <w:pStyle w:val="a3"/>
        <w:spacing w:line="360" w:lineRule="auto"/>
        <w:jc w:val="both"/>
        <w:rPr>
          <w:rFonts w:ascii="Arial" w:hAnsi="Arial"/>
          <w:noProof w:val="0"/>
          <w:rtl/>
        </w:rPr>
      </w:pPr>
      <w:r>
        <w:rPr>
          <w:rFonts w:ascii="Arial" w:hAnsi="Arial"/>
          <w:noProof w:val="0"/>
          <w:rtl/>
        </w:rPr>
        <w:t>ובמשך השנתיים שלאחר מכן 1,000 ₪ בכל פעם. ביום 8.8.14 נמשכו מחשבונו 20,000 ₪ למטרה שאינה ברורה; מיולי 2015 ועד ינואר 2016 נמשכו 90,000 ₪. ביום 28.4.15 משכה  5,000 ₪ עבור "הוצאות לבית" וביום 5.5.15 משכה 5,000 ₪ עבור "כלכלה". מאוק' עד נוב' 2015 נמשכו 50,000 ₪ ובשאר 2015 ההוצאות עמדו על 115,555 ₪.</w:t>
      </w:r>
    </w:p>
    <w:p w:rsidR="002D3FCE" w:rsidRDefault="002D3FCE" w:rsidP="002D3FCE">
      <w:pPr>
        <w:pStyle w:val="a3"/>
        <w:spacing w:line="360" w:lineRule="auto"/>
        <w:jc w:val="both"/>
        <w:rPr>
          <w:rFonts w:ascii="Arial" w:hAnsi="Arial"/>
          <w:noProof w:val="0"/>
          <w:rtl/>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טען כי הכספים שהוצאו בשנת 2013 בגובה כ- 80,000 ₪ ולטענת הנתבעת שימשו להוצאה ספר תורה, לא בהכרח שימשו למטרה זו ומכל מקום לא ניתן לכך אישור </w:t>
      </w:r>
      <w:proofErr w:type="spellStart"/>
      <w:r>
        <w:rPr>
          <w:rFonts w:ascii="Arial" w:hAnsi="Arial"/>
          <w:noProof w:val="0"/>
          <w:rtl/>
        </w:rPr>
        <w:t>האפוט</w:t>
      </w:r>
      <w:proofErr w:type="spellEnd"/>
      <w:r>
        <w:rPr>
          <w:rFonts w:ascii="Arial" w:hAnsi="Arial"/>
          <w:noProof w:val="0"/>
          <w:rtl/>
        </w:rPr>
        <w:t xml:space="preserve">' הכללי. </w:t>
      </w: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טען כי הכספים שנמשכו בשנת 2015 בגובה כ- 10,000 ₪ לחודש, אשר ולטענת הנתבעת שימשו לשיפוץ הבית ולהוצאות נוספות, אינם תואמים את הקבלות שהוצגו ואף לא את תסקיר העו"ס משנת 2016 לפיו מדובר בדירת קרקע פשוטה ובה ריהוט מיושן ומקרר ישן. מכאן מסיק כי הנתבעת משכה הכספים כדי לשפץ דירתה שלה במקום את דירת המנוח.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לשיטתו, גם הטענה כי רכש </w:t>
      </w:r>
      <w:proofErr w:type="spellStart"/>
      <w:r>
        <w:rPr>
          <w:rFonts w:ascii="Arial" w:hAnsi="Arial"/>
          <w:noProof w:val="0"/>
          <w:rtl/>
        </w:rPr>
        <w:t>קלנועית</w:t>
      </w:r>
      <w:proofErr w:type="spellEnd"/>
      <w:r>
        <w:rPr>
          <w:rFonts w:ascii="Arial" w:hAnsi="Arial"/>
          <w:noProof w:val="0"/>
          <w:rtl/>
        </w:rPr>
        <w:t xml:space="preserve"> בגובה 10,000 ₪ אינה נתמכת בדבר.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טוען כי משנת 2013 עד 2015 משכה 270,000 ₪, אך המציאה קבלות רק על סך 50,000 ₪.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עוד טוען כי העלות </w:t>
      </w:r>
      <w:proofErr w:type="spellStart"/>
      <w:r>
        <w:rPr>
          <w:rFonts w:ascii="Arial" w:hAnsi="Arial"/>
          <w:noProof w:val="0"/>
          <w:rtl/>
        </w:rPr>
        <w:t>החדשית</w:t>
      </w:r>
      <w:proofErr w:type="spellEnd"/>
      <w:r>
        <w:rPr>
          <w:rFonts w:ascii="Arial" w:hAnsi="Arial"/>
          <w:noProof w:val="0"/>
          <w:rtl/>
        </w:rPr>
        <w:t xml:space="preserve"> של דמי המחיה להם נזקק המנוח עמדו על כ- 2,000 ₪ לחודש. מציין כי עבור הוצאות אחזקת המדור משלמת באמצעות הוראות קבע. </w:t>
      </w:r>
    </w:p>
    <w:p w:rsidR="002D3FCE" w:rsidRDefault="002D3FCE" w:rsidP="002D3FCE">
      <w:pPr>
        <w:pStyle w:val="a3"/>
        <w:rPr>
          <w:rFonts w:ascii="Arial" w:hAnsi="Arial"/>
          <w:noProof w:val="0"/>
          <w:rtl/>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לסיכום דבריו בסיכומים מטעמו, טוען כי על פני תקופה בת 54 חדשים, צרכיו השוטפים לא אמורים היו לעלות על 108,000 ₪ (שהם כ- 2,000 ₪ לחודש). הואיל ובפועל משכה בתקופה זו 273,437 ₪, עליה להחזיר ההפרש בגובה 165,437 ₪.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עוד טען כי בנוסף יש להורות לנתבעת להשיב כספי האספנות או שווים בגובה 500,000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לסיכום דבריו טוען כי הנתבעת לא עמדה בנטל המוטל עליה לפיו פעלה כשורה. </w:t>
      </w:r>
    </w:p>
    <w:p w:rsidR="002D3FCE" w:rsidRDefault="002D3FCE" w:rsidP="002D3FCE">
      <w:pPr>
        <w:pStyle w:val="a3"/>
        <w:rPr>
          <w:rFonts w:ascii="Arial" w:hAnsi="Arial"/>
          <w:noProof w:val="0"/>
        </w:rPr>
      </w:pPr>
    </w:p>
    <w:p w:rsidR="002D3FCE" w:rsidRDefault="002D3FCE" w:rsidP="002D3FCE">
      <w:pPr>
        <w:spacing w:line="360" w:lineRule="auto"/>
        <w:jc w:val="both"/>
        <w:rPr>
          <w:rFonts w:ascii="Arial" w:hAnsi="Arial"/>
          <w:noProof w:val="0"/>
          <w:rtl/>
        </w:rPr>
      </w:pPr>
    </w:p>
    <w:p w:rsidR="002D3FCE" w:rsidRDefault="002D3FCE" w:rsidP="002D3FCE">
      <w:pPr>
        <w:spacing w:line="360" w:lineRule="auto"/>
        <w:jc w:val="both"/>
        <w:rPr>
          <w:rFonts w:ascii="Arial" w:hAnsi="Arial"/>
          <w:b/>
          <w:bCs/>
          <w:noProof w:val="0"/>
          <w:u w:val="single"/>
          <w:rtl/>
        </w:rPr>
      </w:pPr>
      <w:r>
        <w:rPr>
          <w:rFonts w:ascii="Arial" w:hAnsi="Arial"/>
          <w:b/>
          <w:bCs/>
          <w:noProof w:val="0"/>
          <w:u w:val="single"/>
          <w:rtl/>
        </w:rPr>
        <w:t>עיקרי טענות הנתבעת:</w:t>
      </w:r>
    </w:p>
    <w:p w:rsidR="002D3FCE" w:rsidRDefault="002D3FCE" w:rsidP="002D3FCE">
      <w:pPr>
        <w:spacing w:line="360" w:lineRule="auto"/>
        <w:jc w:val="both"/>
        <w:rPr>
          <w:rFonts w:ascii="Arial" w:hAnsi="Arial"/>
          <w:b/>
          <w:bCs/>
          <w:noProof w:val="0"/>
          <w:u w:val="single"/>
          <w:rtl/>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טענתה המרכזית היא כי התובע לא הוכיח אף טענה מטענותיו ולכן יש לדחות תביעתו. משעה שהמציאה האסמכתאות הנדרשות, עובר הנטל אל התובע להוכיח טענותיו. </w:t>
      </w:r>
    </w:p>
    <w:p w:rsidR="002D3FCE" w:rsidRDefault="002D3FCE" w:rsidP="002D3FCE">
      <w:pPr>
        <w:pStyle w:val="a3"/>
        <w:spacing w:line="360" w:lineRule="auto"/>
        <w:jc w:val="both"/>
        <w:rPr>
          <w:rFonts w:ascii="Arial" w:hAnsi="Arial"/>
          <w:noProof w:val="0"/>
        </w:rPr>
      </w:pPr>
    </w:p>
    <w:p w:rsidR="002D3FCE" w:rsidRDefault="002D3FCE" w:rsidP="002D3FCE">
      <w:pPr>
        <w:pStyle w:val="a3"/>
        <w:numPr>
          <w:ilvl w:val="0"/>
          <w:numId w:val="1"/>
        </w:numPr>
        <w:spacing w:line="360" w:lineRule="auto"/>
        <w:jc w:val="both"/>
        <w:rPr>
          <w:rFonts w:ascii="Arial" w:hAnsi="Arial"/>
          <w:noProof w:val="0"/>
        </w:rPr>
      </w:pPr>
      <w:r>
        <w:rPr>
          <w:rFonts w:ascii="Arial" w:hAnsi="Arial"/>
          <w:noProof w:val="0"/>
          <w:rtl/>
        </w:rPr>
        <w:t xml:space="preserve">התובע מעולם לא סעד את המנוח ולמעשה הגיע רק כאשר התברר לו כי אחותו מונתה </w:t>
      </w:r>
      <w:proofErr w:type="spellStart"/>
      <w:r>
        <w:rPr>
          <w:rFonts w:ascii="Arial" w:hAnsi="Arial"/>
          <w:noProof w:val="0"/>
          <w:rtl/>
        </w:rPr>
        <w:t>אפוט</w:t>
      </w:r>
      <w:proofErr w:type="spellEnd"/>
      <w:r>
        <w:rPr>
          <w:rFonts w:ascii="Arial" w:hAnsi="Arial"/>
          <w:noProof w:val="0"/>
          <w:rtl/>
        </w:rPr>
        <w:t xml:space="preserve">' עליו ופועלת על מנת לשפר תנאי מחייתו, דבר העלול לגרוע </w:t>
      </w:r>
      <w:proofErr w:type="spellStart"/>
      <w:r>
        <w:rPr>
          <w:rFonts w:ascii="Arial" w:hAnsi="Arial"/>
          <w:noProof w:val="0"/>
          <w:rtl/>
        </w:rPr>
        <w:t>מעזבונו</w:t>
      </w:r>
      <w:proofErr w:type="spellEnd"/>
      <w:r>
        <w:rPr>
          <w:rFonts w:ascii="Arial" w:hAnsi="Arial"/>
          <w:noProof w:val="0"/>
          <w:rtl/>
        </w:rPr>
        <w:t>.</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טוענת כי הגשת הפרטה והדוחות נעשתה בהתאם לדרושות שקיבלה </w:t>
      </w:r>
      <w:proofErr w:type="spellStart"/>
      <w:r>
        <w:rPr>
          <w:rFonts w:ascii="Arial" w:hAnsi="Arial"/>
          <w:noProof w:val="0"/>
          <w:rtl/>
        </w:rPr>
        <w:t>מהאפוט</w:t>
      </w:r>
      <w:proofErr w:type="spellEnd"/>
      <w:r>
        <w:rPr>
          <w:rFonts w:ascii="Arial" w:hAnsi="Arial"/>
          <w:noProof w:val="0"/>
          <w:rtl/>
        </w:rPr>
        <w:t xml:space="preserve">' הכללי, כאשר היא עצמה לא ידעה מהם הכללים. מציינת כי הן המפקחת מטעם </w:t>
      </w:r>
      <w:proofErr w:type="spellStart"/>
      <w:r>
        <w:rPr>
          <w:rFonts w:ascii="Arial" w:hAnsi="Arial"/>
          <w:noProof w:val="0"/>
          <w:rtl/>
        </w:rPr>
        <w:t>האפוט</w:t>
      </w:r>
      <w:proofErr w:type="spellEnd"/>
      <w:r>
        <w:rPr>
          <w:rFonts w:ascii="Arial" w:hAnsi="Arial"/>
          <w:noProof w:val="0"/>
          <w:rtl/>
        </w:rPr>
        <w:t xml:space="preserve">' הכללי והן </w:t>
      </w:r>
      <w:proofErr w:type="spellStart"/>
      <w:r>
        <w:rPr>
          <w:rFonts w:ascii="Arial" w:hAnsi="Arial"/>
          <w:noProof w:val="0"/>
          <w:rtl/>
        </w:rPr>
        <w:t>האפוט</w:t>
      </w:r>
      <w:proofErr w:type="spellEnd"/>
      <w:r>
        <w:rPr>
          <w:rFonts w:ascii="Arial" w:hAnsi="Arial"/>
          <w:noProof w:val="0"/>
          <w:rtl/>
        </w:rPr>
        <w:t>' לדין העידו כי פעלה כשורה.</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באשר להוצאות השוטפות מציינת כי אלה נעשו בהתאם לצרכיו הבסיסיים של המנוח בגובה כ- 1,000 ₪ לשבוע, כפי שטען </w:t>
      </w:r>
      <w:proofErr w:type="spellStart"/>
      <w:r>
        <w:rPr>
          <w:rFonts w:ascii="Arial" w:hAnsi="Arial"/>
          <w:noProof w:val="0"/>
          <w:rtl/>
        </w:rPr>
        <w:t>האפו</w:t>
      </w:r>
      <w:proofErr w:type="spellEnd"/>
      <w:r>
        <w:rPr>
          <w:rFonts w:ascii="Arial" w:hAnsi="Arial"/>
          <w:noProof w:val="0"/>
          <w:rtl/>
        </w:rPr>
        <w:t xml:space="preserve">' שמונה במקומה, כפי שהמליצה העו"ס וכפי שנקבע בבית המשפט בהליך החלפת </w:t>
      </w:r>
      <w:proofErr w:type="spellStart"/>
      <w:r>
        <w:rPr>
          <w:rFonts w:ascii="Arial" w:hAnsi="Arial"/>
          <w:noProof w:val="0"/>
          <w:rtl/>
        </w:rPr>
        <w:t>האפוט</w:t>
      </w:r>
      <w:proofErr w:type="spellEnd"/>
      <w:r>
        <w:rPr>
          <w:rFonts w:ascii="Arial" w:hAnsi="Arial"/>
          <w:noProof w:val="0"/>
          <w:rtl/>
        </w:rPr>
        <w:t xml:space="preserve">'.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הוצאת 80,000 ₪ עבור ספר התורה בשנת 2013 נעשתה כדין כעולה מההזמנה שצורפה.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מציינת כי השיפוצים שנעשו היו חיוניים כדי לאפשר חיים סבירים בבית, כאשר נוסף על כך נדרשה לפרוע חובות לחברת סלקום </w:t>
      </w:r>
      <w:proofErr w:type="spellStart"/>
      <w:r>
        <w:rPr>
          <w:rFonts w:ascii="Arial" w:hAnsi="Arial"/>
          <w:noProof w:val="0"/>
          <w:rtl/>
        </w:rPr>
        <w:t>ולעמיגור</w:t>
      </w:r>
      <w:proofErr w:type="spellEnd"/>
      <w:r>
        <w:rPr>
          <w:rFonts w:ascii="Arial" w:hAnsi="Arial"/>
          <w:noProof w:val="0"/>
          <w:rtl/>
        </w:rPr>
        <w:t>.</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עוד טוענת כי התובע השתהה 3 שנים עד שהגיש תביעתו מהטעמים שאינם ברורים.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מציינת כי התובע לא הביא לעדות גורם מטעמו, דבר המחליש גרסתו. אפילו את אחיו שלומי שמונה כתומך בקבלת החלטות לא זימן.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עוד מציינת כי לא ברור לה על מה מבסס  התובע חשדותיו כלפיה, שעה שהיא עצמה לקחה את המנוח לעו"ד כדי לערוך צוואה לטובת התובע.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אשר לטענה בעניין כספי האספנות טוענת כי אנה יודעת במה מדובר.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מכל הטעמים הללו סבורה כי יש לדוות התביעה מכל וכל.</w:t>
      </w:r>
    </w:p>
    <w:p w:rsidR="002D3FCE" w:rsidRDefault="002D3FCE" w:rsidP="002D3FCE">
      <w:pPr>
        <w:pStyle w:val="a3"/>
        <w:rPr>
          <w:rFonts w:ascii="Arial" w:hAnsi="Arial"/>
          <w:noProof w:val="0"/>
        </w:rPr>
      </w:pPr>
    </w:p>
    <w:p w:rsidR="002D3FCE" w:rsidRDefault="002D3FCE" w:rsidP="002D3FCE">
      <w:pPr>
        <w:spacing w:line="360" w:lineRule="auto"/>
        <w:ind w:left="360"/>
        <w:jc w:val="both"/>
        <w:rPr>
          <w:rFonts w:ascii="Arial" w:hAnsi="Arial"/>
          <w:noProof w:val="0"/>
          <w:rtl/>
        </w:rPr>
      </w:pPr>
    </w:p>
    <w:p w:rsidR="002D3FCE" w:rsidRDefault="002D3FCE" w:rsidP="002D3FCE">
      <w:pPr>
        <w:spacing w:line="360" w:lineRule="auto"/>
        <w:ind w:left="360"/>
        <w:jc w:val="both"/>
        <w:rPr>
          <w:rFonts w:ascii="Arial" w:hAnsi="Arial"/>
          <w:b/>
          <w:bCs/>
          <w:noProof w:val="0"/>
          <w:u w:val="single"/>
          <w:rtl/>
        </w:rPr>
      </w:pPr>
      <w:r>
        <w:rPr>
          <w:rFonts w:ascii="Arial" w:hAnsi="Arial"/>
          <w:b/>
          <w:bCs/>
          <w:noProof w:val="0"/>
          <w:u w:val="single"/>
          <w:rtl/>
        </w:rPr>
        <w:t>המסגרת המשפטית</w:t>
      </w:r>
    </w:p>
    <w:p w:rsidR="002D3FCE" w:rsidRDefault="002D3FCE" w:rsidP="002D3FCE">
      <w:pPr>
        <w:spacing w:line="360" w:lineRule="auto"/>
        <w:ind w:left="360"/>
        <w:jc w:val="both"/>
        <w:rPr>
          <w:rFonts w:ascii="Arial" w:hAnsi="Arial"/>
          <w:b/>
          <w:bCs/>
          <w:noProof w:val="0"/>
          <w:u w:val="single"/>
          <w:rtl/>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b/>
          <w:bCs/>
          <w:noProof w:val="0"/>
          <w:rtl/>
        </w:rPr>
        <w:t>הפרק השלישי לחוק הכשרות המשפטית והאפוטרופסות, התשכ"ב-1952,</w:t>
      </w:r>
      <w:r>
        <w:rPr>
          <w:rFonts w:ascii="Arial" w:hAnsi="Arial"/>
          <w:noProof w:val="0"/>
          <w:rtl/>
        </w:rPr>
        <w:t xml:space="preserve"> מסדיר אופן מינויים והיקף חובותיהם של </w:t>
      </w:r>
      <w:proofErr w:type="spellStart"/>
      <w:r>
        <w:rPr>
          <w:rFonts w:ascii="Arial" w:hAnsi="Arial"/>
          <w:noProof w:val="0"/>
          <w:rtl/>
        </w:rPr>
        <w:t>האפוטרופסים</w:t>
      </w:r>
      <w:proofErr w:type="spellEnd"/>
      <w:r>
        <w:rPr>
          <w:rFonts w:ascii="Arial" w:hAnsi="Arial"/>
          <w:noProof w:val="0"/>
          <w:rtl/>
        </w:rPr>
        <w:t xml:space="preserve"> על פי מינוי. </w:t>
      </w:r>
    </w:p>
    <w:p w:rsidR="002D3FCE" w:rsidRDefault="002D3FCE" w:rsidP="002D3FCE">
      <w:pPr>
        <w:pStyle w:val="a3"/>
        <w:spacing w:line="360" w:lineRule="auto"/>
        <w:jc w:val="both"/>
        <w:rPr>
          <w:rFonts w:ascii="Arial" w:hAnsi="Arial"/>
          <w:b/>
          <w:bCs/>
          <w:noProof w:val="0"/>
        </w:rPr>
      </w:pPr>
    </w:p>
    <w:p w:rsidR="002D3FCE" w:rsidRDefault="002D3FCE" w:rsidP="002D3FCE">
      <w:pPr>
        <w:pStyle w:val="a3"/>
        <w:spacing w:line="360" w:lineRule="auto"/>
        <w:jc w:val="both"/>
        <w:rPr>
          <w:rFonts w:ascii="Arial" w:hAnsi="Arial"/>
          <w:noProof w:val="0"/>
          <w:rtl/>
        </w:rPr>
      </w:pPr>
      <w:r>
        <w:rPr>
          <w:rFonts w:ascii="Arial" w:hAnsi="Arial"/>
          <w:noProof w:val="0"/>
          <w:rtl/>
        </w:rPr>
        <w:t>בסעיף 47 נקבעו הפעולות הטעונות אישור מראש של בית המשפט, כאשר הפעולות הכספיות הן כאלה בהן היקף הפעולה עולה על 100,000 ₪.</w:t>
      </w:r>
    </w:p>
    <w:p w:rsidR="002D3FCE" w:rsidRDefault="002D3FCE" w:rsidP="002D3FCE">
      <w:pPr>
        <w:pStyle w:val="a3"/>
        <w:spacing w:line="360" w:lineRule="auto"/>
        <w:jc w:val="both"/>
        <w:rPr>
          <w:rFonts w:ascii="Arial" w:hAnsi="Arial"/>
          <w:noProof w:val="0"/>
          <w:rtl/>
        </w:rPr>
      </w:pPr>
    </w:p>
    <w:p w:rsidR="002D3FCE" w:rsidRDefault="002D3FCE" w:rsidP="002D3FCE">
      <w:pPr>
        <w:pStyle w:val="a3"/>
        <w:spacing w:line="360" w:lineRule="auto"/>
        <w:jc w:val="both"/>
        <w:rPr>
          <w:rFonts w:ascii="Arial" w:hAnsi="Arial"/>
          <w:noProof w:val="0"/>
          <w:rtl/>
        </w:rPr>
      </w:pPr>
      <w:r>
        <w:rPr>
          <w:rFonts w:ascii="Arial" w:hAnsi="Arial"/>
          <w:noProof w:val="0"/>
          <w:rtl/>
        </w:rPr>
        <w:t>בסעיף 51  נקבעו הכללים להגשת פרטה וזו לשונו:</w:t>
      </w:r>
    </w:p>
    <w:p w:rsidR="002D3FCE" w:rsidRDefault="002D3FCE" w:rsidP="002D3FCE">
      <w:pPr>
        <w:pStyle w:val="a3"/>
        <w:jc w:val="both"/>
        <w:rPr>
          <w:rFonts w:ascii="Arial" w:hAnsi="Arial"/>
          <w:i/>
          <w:iCs/>
          <w:noProof w:val="0"/>
          <w:rtl/>
        </w:rPr>
      </w:pPr>
      <w:r>
        <w:rPr>
          <w:rFonts w:ascii="Arial" w:hAnsi="Arial"/>
          <w:i/>
          <w:iCs/>
          <w:noProof w:val="0"/>
          <w:rtl/>
        </w:rPr>
        <w:t xml:space="preserve">"האפוטרופוס חייב להגיש לאפוטרופוס הכללי, תוך שלושים ימים מיום מינויו, פרטה של נכסי האדם שהוא </w:t>
      </w:r>
      <w:proofErr w:type="spellStart"/>
      <w:r>
        <w:rPr>
          <w:rFonts w:ascii="Arial" w:hAnsi="Arial"/>
          <w:i/>
          <w:iCs/>
          <w:noProof w:val="0"/>
          <w:rtl/>
        </w:rPr>
        <w:t>אפוטרופסו</w:t>
      </w:r>
      <w:proofErr w:type="spellEnd"/>
      <w:r>
        <w:rPr>
          <w:rFonts w:ascii="Arial" w:hAnsi="Arial"/>
          <w:i/>
          <w:iCs/>
          <w:noProof w:val="0"/>
          <w:rtl/>
        </w:rPr>
        <w:t xml:space="preserve">, כולל חובותיו, </w:t>
      </w:r>
      <w:r>
        <w:rPr>
          <w:rFonts w:ascii="Arial" w:hAnsi="Arial"/>
          <w:i/>
          <w:iCs/>
          <w:noProof w:val="0"/>
          <w:u w:val="single"/>
          <w:rtl/>
        </w:rPr>
        <w:t>זולת אם פטר אותו האפוטרופוס הכללי בהתאם לנהלים שקבע מחובה זו או קבע מועד אחר להגשת הפרטה</w:t>
      </w:r>
      <w:r>
        <w:rPr>
          <w:rFonts w:ascii="Arial" w:hAnsi="Arial"/>
          <w:i/>
          <w:iCs/>
          <w:noProof w:val="0"/>
          <w:rtl/>
        </w:rPr>
        <w:t xml:space="preserve">". </w:t>
      </w:r>
    </w:p>
    <w:p w:rsidR="002D3FCE" w:rsidRDefault="002D3FCE" w:rsidP="002D3FCE">
      <w:pPr>
        <w:pStyle w:val="a3"/>
        <w:spacing w:line="360" w:lineRule="auto"/>
        <w:jc w:val="both"/>
        <w:rPr>
          <w:rFonts w:ascii="Arial" w:hAnsi="Arial"/>
          <w:noProof w:val="0"/>
          <w:rtl/>
        </w:rPr>
      </w:pPr>
    </w:p>
    <w:p w:rsidR="002D3FCE" w:rsidRPr="008A6979" w:rsidRDefault="002D3FCE" w:rsidP="008A6979">
      <w:pPr>
        <w:spacing w:line="360" w:lineRule="auto"/>
        <w:ind w:firstLine="720"/>
        <w:jc w:val="both"/>
        <w:rPr>
          <w:rFonts w:ascii="Arial" w:hAnsi="Arial"/>
          <w:noProof w:val="0"/>
          <w:rtl/>
        </w:rPr>
      </w:pPr>
      <w:r w:rsidRPr="008A6979">
        <w:rPr>
          <w:rFonts w:ascii="Arial" w:hAnsi="Arial"/>
          <w:noProof w:val="0"/>
          <w:rtl/>
        </w:rPr>
        <w:lastRenderedPageBreak/>
        <w:t>בסעיף 53 לחוק האמור נקבע:</w:t>
      </w:r>
    </w:p>
    <w:p w:rsidR="002D3FCE" w:rsidRDefault="002D3FCE" w:rsidP="002D3FCE">
      <w:pPr>
        <w:pStyle w:val="a3"/>
        <w:jc w:val="both"/>
        <w:rPr>
          <w:rFonts w:ascii="Arial" w:hAnsi="Arial"/>
          <w:i/>
          <w:iCs/>
          <w:noProof w:val="0"/>
          <w:rtl/>
        </w:rPr>
      </w:pPr>
      <w:r>
        <w:rPr>
          <w:rFonts w:ascii="Arial" w:hAnsi="Arial"/>
          <w:i/>
          <w:iCs/>
          <w:noProof w:val="0"/>
          <w:rtl/>
        </w:rPr>
        <w:t>"האפוטרופוס חייב, בכל עניני האפוטרופסות, לנהל חשבונות, להגיש לאפוטרופוס הכללי דין וחשבון כפי שיורה, אך לפחות אחת לשנה ובגמר תפקידו או בפקיעת האפוטרופסות, ולהמציא לאפוטרופוס הכללי ידיעות מלאות לפי דרישתו</w:t>
      </w:r>
      <w:r>
        <w:rPr>
          <w:rFonts w:ascii="Arial" w:hAnsi="Arial"/>
          <w:i/>
          <w:iCs/>
          <w:noProof w:val="0"/>
          <w:u w:val="single"/>
          <w:rtl/>
        </w:rPr>
        <w:t>, זולת אם פטר אותו האפוטרופוס הכללי, בהתאם לנהלים שקבע, מחובת הגשת דין וחשבון או קבע מועד אחר להגשתו</w:t>
      </w:r>
      <w:r>
        <w:rPr>
          <w:rFonts w:ascii="Arial" w:hAnsi="Arial"/>
          <w:i/>
          <w:iCs/>
          <w:noProof w:val="0"/>
          <w:rtl/>
        </w:rPr>
        <w:t xml:space="preserve">. שר המשפטים רשאי להתקין תקנות בדבר החשבונות שעל </w:t>
      </w:r>
      <w:proofErr w:type="spellStart"/>
      <w:r>
        <w:rPr>
          <w:rFonts w:ascii="Arial" w:hAnsi="Arial"/>
          <w:i/>
          <w:iCs/>
          <w:noProof w:val="0"/>
          <w:rtl/>
        </w:rPr>
        <w:t>אפוטרופסים</w:t>
      </w:r>
      <w:proofErr w:type="spellEnd"/>
      <w:r>
        <w:rPr>
          <w:rFonts w:ascii="Arial" w:hAnsi="Arial"/>
          <w:i/>
          <w:iCs/>
          <w:noProof w:val="0"/>
          <w:rtl/>
        </w:rPr>
        <w:t xml:space="preserve"> לנהל".</w:t>
      </w:r>
    </w:p>
    <w:p w:rsidR="002D3FCE" w:rsidRDefault="002D3FCE" w:rsidP="002D3FCE">
      <w:pPr>
        <w:pStyle w:val="a3"/>
        <w:spacing w:line="360" w:lineRule="auto"/>
        <w:jc w:val="both"/>
        <w:rPr>
          <w:rFonts w:ascii="Arial" w:hAnsi="Arial"/>
          <w:i/>
          <w:iCs/>
          <w:noProof w:val="0"/>
          <w:rtl/>
        </w:rPr>
      </w:pPr>
    </w:p>
    <w:p w:rsidR="002D3FCE" w:rsidRDefault="002D3FCE" w:rsidP="002D3FCE">
      <w:pPr>
        <w:pStyle w:val="a3"/>
        <w:spacing w:line="360" w:lineRule="auto"/>
        <w:jc w:val="right"/>
        <w:rPr>
          <w:rFonts w:ascii="Arial" w:hAnsi="Arial"/>
          <w:noProof w:val="0"/>
          <w:rtl/>
        </w:rPr>
      </w:pPr>
      <w:r>
        <w:rPr>
          <w:rFonts w:ascii="Arial" w:hAnsi="Arial"/>
          <w:noProof w:val="0"/>
          <w:rtl/>
        </w:rPr>
        <w:t>(ההדגשות הן שלי, ע.א.)</w:t>
      </w:r>
    </w:p>
    <w:p w:rsidR="002D3FCE" w:rsidRDefault="002D3FCE" w:rsidP="002D3FCE">
      <w:pPr>
        <w:pStyle w:val="a3"/>
        <w:spacing w:line="360" w:lineRule="auto"/>
        <w:jc w:val="both"/>
        <w:rPr>
          <w:rFonts w:ascii="Arial" w:hAnsi="Arial"/>
          <w:noProof w:val="0"/>
          <w:rtl/>
        </w:rPr>
      </w:pPr>
      <w:r>
        <w:rPr>
          <w:rFonts w:ascii="Arial" w:hAnsi="Arial"/>
          <w:noProof w:val="0"/>
          <w:rtl/>
        </w:rPr>
        <w:t xml:space="preserve">הנה כי כן, </w:t>
      </w:r>
      <w:proofErr w:type="spellStart"/>
      <w:r>
        <w:rPr>
          <w:rFonts w:ascii="Arial" w:hAnsi="Arial"/>
          <w:noProof w:val="0"/>
          <w:rtl/>
        </w:rPr>
        <w:t>העקרון</w:t>
      </w:r>
      <w:proofErr w:type="spellEnd"/>
      <w:r>
        <w:rPr>
          <w:rFonts w:ascii="Arial" w:hAnsi="Arial"/>
          <w:noProof w:val="0"/>
          <w:rtl/>
        </w:rPr>
        <w:t xml:space="preserve"> הוא כי על האפוטרופוס הממונה לפעול על פי הנחיות האפוטרופוס הכללי, אשר רשאי לחרוג </w:t>
      </w:r>
      <w:proofErr w:type="spellStart"/>
      <w:r>
        <w:rPr>
          <w:rFonts w:ascii="Arial" w:hAnsi="Arial"/>
          <w:noProof w:val="0"/>
          <w:rtl/>
        </w:rPr>
        <w:t>מהעקרון</w:t>
      </w:r>
      <w:proofErr w:type="spellEnd"/>
      <w:r>
        <w:rPr>
          <w:rFonts w:ascii="Arial" w:hAnsi="Arial"/>
          <w:noProof w:val="0"/>
          <w:rtl/>
        </w:rPr>
        <w:t xml:space="preserve"> בדבר הגשת פרטה מדי שנה. </w:t>
      </w:r>
    </w:p>
    <w:p w:rsidR="002D3FCE" w:rsidRDefault="002D3FCE" w:rsidP="002D3FCE">
      <w:pPr>
        <w:pStyle w:val="a3"/>
        <w:spacing w:line="360" w:lineRule="auto"/>
        <w:jc w:val="both"/>
        <w:rPr>
          <w:rFonts w:ascii="Arial" w:hAnsi="Arial"/>
          <w:noProof w:val="0"/>
          <w:rtl/>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b/>
          <w:bCs/>
          <w:noProof w:val="0"/>
          <w:rtl/>
        </w:rPr>
        <w:t>באשר לנטל ההוכחה</w:t>
      </w:r>
      <w:r>
        <w:rPr>
          <w:rFonts w:ascii="Arial" w:hAnsi="Arial"/>
          <w:noProof w:val="0"/>
          <w:rtl/>
        </w:rPr>
        <w:t xml:space="preserve">, מאליו מובן כי כאשר מדובר בתביעה להחזר כספים, נטל ההוכחה מוטל על התובע. נטל הבאת הראיה אמנם עובד נתבע המחויב בהצגת המסמכים, אך משעה שאלה הוצגו, חוזר הנטל את התובע להוכיח טענותיו. ר' בעניין זה פסק דינו של כב' השופט אסף זגורי </w:t>
      </w:r>
      <w:proofErr w:type="spellStart"/>
      <w:r>
        <w:rPr>
          <w:rFonts w:ascii="Arial" w:hAnsi="Arial"/>
          <w:noProof w:val="0"/>
          <w:rtl/>
        </w:rPr>
        <w:t>בתמ"ש</w:t>
      </w:r>
      <w:proofErr w:type="spellEnd"/>
      <w:r>
        <w:rPr>
          <w:rFonts w:ascii="Arial" w:hAnsi="Arial"/>
          <w:noProof w:val="0"/>
          <w:rtl/>
        </w:rPr>
        <w:t xml:space="preserve"> (טבריה) 22942-10-10 </w:t>
      </w:r>
      <w:r>
        <w:rPr>
          <w:rFonts w:ascii="Arial" w:hAnsi="Arial"/>
          <w:b/>
          <w:bCs/>
          <w:noProof w:val="0"/>
          <w:rtl/>
        </w:rPr>
        <w:t>ס.ש נ' ה.ש</w:t>
      </w:r>
      <w:r>
        <w:rPr>
          <w:rFonts w:ascii="Arial" w:hAnsi="Arial"/>
          <w:noProof w:val="0"/>
          <w:rtl/>
        </w:rPr>
        <w:t xml:space="preserve"> (נבו, 29.2.12). </w:t>
      </w:r>
    </w:p>
    <w:p w:rsidR="002D3FCE" w:rsidRDefault="002D3FCE" w:rsidP="002D3FCE">
      <w:pPr>
        <w:pStyle w:val="a3"/>
        <w:spacing w:line="360" w:lineRule="auto"/>
        <w:jc w:val="both"/>
        <w:rPr>
          <w:rFonts w:ascii="Arial" w:hAnsi="Arial"/>
          <w:b/>
          <w:bCs/>
          <w:noProof w:val="0"/>
        </w:rPr>
      </w:pPr>
    </w:p>
    <w:p w:rsidR="002D3FCE" w:rsidRDefault="002D3FCE" w:rsidP="002D3FCE">
      <w:pPr>
        <w:pStyle w:val="a3"/>
        <w:spacing w:line="360" w:lineRule="auto"/>
        <w:jc w:val="both"/>
        <w:rPr>
          <w:rFonts w:ascii="Arial" w:hAnsi="Arial"/>
          <w:noProof w:val="0"/>
          <w:rtl/>
        </w:rPr>
      </w:pPr>
    </w:p>
    <w:p w:rsidR="002D3FCE" w:rsidRDefault="002D3FCE" w:rsidP="002D3FCE">
      <w:pPr>
        <w:spacing w:line="360" w:lineRule="auto"/>
        <w:ind w:left="360"/>
        <w:jc w:val="both"/>
        <w:rPr>
          <w:rFonts w:ascii="Arial" w:hAnsi="Arial"/>
          <w:b/>
          <w:bCs/>
          <w:noProof w:val="0"/>
          <w:u w:val="single"/>
          <w:rtl/>
        </w:rPr>
      </w:pPr>
      <w:r>
        <w:rPr>
          <w:rFonts w:ascii="Arial" w:hAnsi="Arial"/>
          <w:b/>
          <w:bCs/>
          <w:noProof w:val="0"/>
          <w:u w:val="single"/>
          <w:rtl/>
        </w:rPr>
        <w:t>דיון והכרעה</w:t>
      </w:r>
    </w:p>
    <w:p w:rsidR="002D3FCE" w:rsidRDefault="002D3FCE" w:rsidP="002D3FCE">
      <w:pPr>
        <w:pStyle w:val="a3"/>
        <w:spacing w:line="360" w:lineRule="auto"/>
        <w:jc w:val="both"/>
        <w:rPr>
          <w:rFonts w:ascii="Arial" w:hAnsi="Arial"/>
          <w:noProof w:val="0"/>
        </w:rPr>
      </w:pPr>
    </w:p>
    <w:p w:rsidR="002D3FCE" w:rsidRDefault="002D3FCE" w:rsidP="002D3FCE">
      <w:pPr>
        <w:pStyle w:val="a3"/>
        <w:numPr>
          <w:ilvl w:val="0"/>
          <w:numId w:val="1"/>
        </w:numPr>
        <w:spacing w:line="360" w:lineRule="auto"/>
        <w:jc w:val="both"/>
        <w:rPr>
          <w:rFonts w:ascii="Arial" w:hAnsi="Arial"/>
          <w:noProof w:val="0"/>
        </w:rPr>
      </w:pPr>
      <w:r>
        <w:rPr>
          <w:rFonts w:ascii="Arial" w:hAnsi="Arial"/>
          <w:noProof w:val="0"/>
          <w:rtl/>
        </w:rPr>
        <w:t xml:space="preserve">עיון בכתבי הטענות ובראיות מעלה כי בין התביעה להידחות. התובע לא עמד בנטל הנדרש להוכחת טענותיו, כאשר מן העדויות והראיות עולה כי השימוש שעשתה הנתבעת הכספי המנוח נעשה לטובתו, והכל כפי שיפורט להלן.   </w:t>
      </w:r>
    </w:p>
    <w:p w:rsidR="002D3FCE" w:rsidRDefault="002D3FCE" w:rsidP="002D3FCE">
      <w:pPr>
        <w:spacing w:line="360" w:lineRule="auto"/>
        <w:jc w:val="both"/>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אשר לטענת התובע כי הנתבעת פעלה כדי לנצל את המנוח, בכל הכבוד הראוי, אין לטענה זו כל הצדקה. הנתבעת מונתה </w:t>
      </w:r>
      <w:proofErr w:type="spellStart"/>
      <w:r>
        <w:rPr>
          <w:rFonts w:ascii="Arial" w:hAnsi="Arial"/>
          <w:noProof w:val="0"/>
          <w:rtl/>
        </w:rPr>
        <w:t>כאפוט</w:t>
      </w:r>
      <w:proofErr w:type="spellEnd"/>
      <w:r>
        <w:rPr>
          <w:rFonts w:ascii="Arial" w:hAnsi="Arial"/>
          <w:noProof w:val="0"/>
          <w:rtl/>
        </w:rPr>
        <w:t xml:space="preserve">' על הדוד המנוח כאשר היה מרותק לביתו ללא כל יכולת להתנייד, כאשר גם התובע עצמו תמך במינויה, כפי שציין מיזמתו בחקירתו הנגדית (עמ' 33 לפרוטוקול ש' 13-12). הנתבעת העידה כי המנוח היה צלול וטיפל בעצמו בענייניו הכספיים, כאשר היא סייעה לו בעיקר בסידורים שונים. עוד ציינה כי אילו ידעה אז כי קיימת אפשרות למנות תומך בקבלת החלטות, כלל לא </w:t>
      </w:r>
      <w:proofErr w:type="spellStart"/>
      <w:r>
        <w:rPr>
          <w:rFonts w:ascii="Arial" w:hAnsi="Arial"/>
          <w:noProof w:val="0"/>
          <w:rtl/>
        </w:rPr>
        <w:t>היתה</w:t>
      </w:r>
      <w:proofErr w:type="spellEnd"/>
      <w:r>
        <w:rPr>
          <w:rFonts w:ascii="Arial" w:hAnsi="Arial"/>
          <w:noProof w:val="0"/>
          <w:rtl/>
        </w:rPr>
        <w:t xml:space="preserve"> ממתנה </w:t>
      </w:r>
      <w:proofErr w:type="spellStart"/>
      <w:r>
        <w:rPr>
          <w:rFonts w:ascii="Arial" w:hAnsi="Arial"/>
          <w:noProof w:val="0"/>
          <w:rtl/>
        </w:rPr>
        <w:t>כאפוט</w:t>
      </w:r>
      <w:proofErr w:type="spellEnd"/>
      <w:r>
        <w:rPr>
          <w:rFonts w:ascii="Arial" w:hAnsi="Arial"/>
          <w:noProof w:val="0"/>
          <w:rtl/>
        </w:rPr>
        <w:t xml:space="preserve">' עבורו (עמ' 45 ש' 13). אכן מדובר בכלי משפטי אשר לא היה בשימוש אותה עת. בנוסף העידה כי עד פטירת בעלה בשנת 2014 סעדה את בעלה ורק בשנת 2015 התפנתה לסייע יותר למנוח. </w:t>
      </w:r>
    </w:p>
    <w:p w:rsidR="002D3FCE" w:rsidRDefault="002D3FCE" w:rsidP="00C911B6">
      <w:pPr>
        <w:pStyle w:val="a3"/>
        <w:spacing w:line="360" w:lineRule="auto"/>
        <w:jc w:val="both"/>
        <w:rPr>
          <w:rFonts w:ascii="Arial" w:hAnsi="Arial"/>
          <w:noProof w:val="0"/>
        </w:rPr>
      </w:pPr>
      <w:r>
        <w:rPr>
          <w:rFonts w:ascii="Arial" w:hAnsi="Arial"/>
          <w:noProof w:val="0"/>
          <w:rtl/>
        </w:rPr>
        <w:t xml:space="preserve">עיון בתסקיר העו"ס לסדרי דין הגב' מיום 3/4/16 (בתיק אפ' 51663-01-16) מלמד כי התובע אשר הגיע לבית המנוח בחודש מרץ 2016 בטענה כי מעוניין לסעוד אותו, הלכה למעשה השתלט על כלל ענייניו יחד עם  אחיו שלומי, כאשר אינו מאפשר לאחיותיו שלו לקחת את </w:t>
      </w:r>
      <w:r>
        <w:rPr>
          <w:rFonts w:ascii="Arial" w:hAnsi="Arial"/>
          <w:noProof w:val="0"/>
          <w:rtl/>
        </w:rPr>
        <w:lastRenderedPageBreak/>
        <w:t xml:space="preserve">המנוח לטיפול רפואי. בנוסף, גורם למנוח לחשוד בכל בנות משפחתו. מטעמים אלה, התכנסה ועדה מקצועית כדי לדון בענייניו של הדוד הקשיש. התוצא  העגומה היתה כי המנוח בילה את שנתו האחרונה כאשר אחיינו </w:t>
      </w:r>
      <w:proofErr w:type="spellStart"/>
      <w:r>
        <w:rPr>
          <w:rFonts w:ascii="Arial" w:hAnsi="Arial"/>
          <w:noProof w:val="0"/>
          <w:rtl/>
        </w:rPr>
        <w:t>לצידו</w:t>
      </w:r>
      <w:proofErr w:type="spellEnd"/>
      <w:r>
        <w:rPr>
          <w:rFonts w:ascii="Arial" w:hAnsi="Arial"/>
          <w:noProof w:val="0"/>
          <w:rtl/>
        </w:rPr>
        <w:t xml:space="preserve">, אך בנות משפחתו הנוספות רחוקות ממנו. </w:t>
      </w:r>
    </w:p>
    <w:p w:rsidR="002D3FCE" w:rsidRDefault="002D3FCE" w:rsidP="002D3FCE">
      <w:pPr>
        <w:pStyle w:val="a3"/>
        <w:spacing w:line="360" w:lineRule="auto"/>
        <w:jc w:val="both"/>
        <w:rPr>
          <w:rFonts w:ascii="Arial" w:hAnsi="Arial"/>
          <w:noProof w:val="0"/>
          <w:rtl/>
        </w:rPr>
      </w:pPr>
      <w:r>
        <w:rPr>
          <w:rFonts w:ascii="Arial" w:hAnsi="Arial"/>
          <w:noProof w:val="0"/>
          <w:rtl/>
        </w:rPr>
        <w:t xml:space="preserve">בכל הנוגע לשימוש בכספים, התובע הודה בחקירתו הנגדית כי טרם הגעתו לישראל העביר אליו המנוח 50,000 דולר, וגם כאשר היה בארה"ב העביר לו המנוח מאות אלפי שקלים (עמ' 33 ש' 21-17). מדובר בהעברת כספים שאינה לצרכי המנוח אלא על פי רצונו. </w:t>
      </w:r>
    </w:p>
    <w:p w:rsidR="002D3FCE" w:rsidRDefault="002D3FCE" w:rsidP="002D3FCE">
      <w:pPr>
        <w:pStyle w:val="a3"/>
        <w:spacing w:line="360" w:lineRule="auto"/>
        <w:jc w:val="both"/>
        <w:rPr>
          <w:rFonts w:ascii="Arial" w:hAnsi="Arial"/>
          <w:noProof w:val="0"/>
          <w:rtl/>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אשר לטענת התובע לפיה הנתבעת לא הגישה פרטה מדי שנה, עיון בתיק המוצגים ובעדויות מעלה כי הנתבעת הגישה פרטה ראשונה ביום 25/10/11 (עמ' 3-2 לנספחי תצהיר הנתבעת) בסמוך למינויה. ביום 13/8/12 נדרשה להשלים מספר מסמכים אותם השלימה. רק ביום 27/10/15 נשלח אליה מכתב המורה לה להגיש פרטה נוספת וביום 26/11/15 אכן הגישה את הנדרש (עמ' 5-6 לנספחי הנתבעת). על הדברים העידה מפורשת המפקחת מטעם </w:t>
      </w:r>
      <w:proofErr w:type="spellStart"/>
      <w:r>
        <w:rPr>
          <w:rFonts w:ascii="Arial" w:hAnsi="Arial"/>
          <w:noProof w:val="0"/>
          <w:rtl/>
        </w:rPr>
        <w:t>האפוט</w:t>
      </w:r>
      <w:proofErr w:type="spellEnd"/>
      <w:r>
        <w:rPr>
          <w:rFonts w:ascii="Arial" w:hAnsi="Arial"/>
          <w:noProof w:val="0"/>
          <w:rtl/>
        </w:rPr>
        <w:t xml:space="preserve">' הכללי (עמ' 20 -23). עוד הסבירה כי קיימת מדיניות מקלה כאשר </w:t>
      </w:r>
      <w:proofErr w:type="spellStart"/>
      <w:r>
        <w:rPr>
          <w:rFonts w:ascii="Arial" w:hAnsi="Arial"/>
          <w:noProof w:val="0"/>
          <w:rtl/>
        </w:rPr>
        <w:t>האפוט</w:t>
      </w:r>
      <w:proofErr w:type="spellEnd"/>
      <w:r>
        <w:rPr>
          <w:rFonts w:ascii="Arial" w:hAnsi="Arial"/>
          <w:noProof w:val="0"/>
          <w:rtl/>
        </w:rPr>
        <w:t xml:space="preserve">' הוא בן משפחה, כאשר לעיתים ניתן להסתפק בדיווח אחת לחמש שנים (עמ' 27 ש' 24-23). כפי </w:t>
      </w:r>
      <w:proofErr w:type="spellStart"/>
      <w:r>
        <w:rPr>
          <w:rFonts w:ascii="Arial" w:hAnsi="Arial"/>
          <w:noProof w:val="0"/>
          <w:rtl/>
        </w:rPr>
        <w:t>שצויין</w:t>
      </w:r>
      <w:proofErr w:type="spellEnd"/>
      <w:r>
        <w:rPr>
          <w:rFonts w:ascii="Arial" w:hAnsi="Arial"/>
          <w:noProof w:val="0"/>
          <w:rtl/>
        </w:rPr>
        <w:t xml:space="preserve"> לעיל, סע' 51 וסע' 53 מכפיפים את חובת הגשת הפרטה להוראות שניתנות מטעם הפיקוח. בעניין שלפנינו, משעה שהנתבעת פעלה על פי ההנחיות שניתנו לה, אין מקום לביקורת בעניין זה. יש לבחון את המהות, היינו האם השימוש בכספים נעשה לטובת האדם שמונה לו </w:t>
      </w:r>
      <w:proofErr w:type="spellStart"/>
      <w:r>
        <w:rPr>
          <w:rFonts w:ascii="Arial" w:hAnsi="Arial"/>
          <w:noProof w:val="0"/>
          <w:rtl/>
        </w:rPr>
        <w:t>אפוט</w:t>
      </w:r>
      <w:proofErr w:type="spellEnd"/>
      <w:r>
        <w:rPr>
          <w:rFonts w:ascii="Arial" w:hAnsi="Arial"/>
          <w:noProof w:val="0"/>
          <w:rtl/>
        </w:rPr>
        <w:t xml:space="preserve">'. </w:t>
      </w:r>
    </w:p>
    <w:p w:rsidR="002D3FCE" w:rsidRDefault="002D3FCE" w:rsidP="002D3FCE">
      <w:pPr>
        <w:spacing w:line="360" w:lineRule="auto"/>
        <w:jc w:val="both"/>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אשר לטענה כי הנתבעת צירפה עצמה כשותפה לחשבון הבנק של המנוח על מנת למשוך ממנו כספים, אין יסוד לטענה זו. מדובר בפרקטיקה מקובלת, אשר פעמים רבות מוצעת על ידי הבנקים עצמם, על מנת להקל את ההתנהלות מול הבנק. הטענה כי צירוף זה מנע העברת הכספים למנוח בגובה 5,000 ₪ באופן חד פעמי ובגובה 1,000 ₪ לחודש, אינה </w:t>
      </w:r>
      <w:proofErr w:type="spellStart"/>
      <w:r>
        <w:rPr>
          <w:rFonts w:ascii="Arial" w:hAnsi="Arial"/>
          <w:noProof w:val="0"/>
          <w:rtl/>
        </w:rPr>
        <w:t>מדוייקת</w:t>
      </w:r>
      <w:proofErr w:type="spellEnd"/>
      <w:r>
        <w:rPr>
          <w:rFonts w:ascii="Arial" w:hAnsi="Arial"/>
          <w:noProof w:val="0"/>
          <w:rtl/>
        </w:rPr>
        <w:t xml:space="preserve">. הדבר נקבע בהחלטת בית המשפט דיון מיום 11.5.16, ללא כל התנגדות מצד הנתבעת. הבנק אמור היה לקיים את החלטת בית המשפט ולא עשה כן מטעמים שאינם ברורים. רק לאחר החלטות רבות הודיע כי נדרשת חתימה נוספת מטעם הנתבעת, אך לא הודיע כי פנה אליה בעניין זה. הנתבעת חתמה על הנדרש מיד עם קבלת ההחלטה בעניין זה. מכאן כי הצטרפותה לחשבון המנוח אינה מעוררת כל קושי. </w:t>
      </w:r>
    </w:p>
    <w:p w:rsidR="002D3FCE" w:rsidRDefault="002D3FCE" w:rsidP="002D3FCE">
      <w:pPr>
        <w:pStyle w:val="a3"/>
        <w:spacing w:line="360" w:lineRule="auto"/>
        <w:jc w:val="both"/>
        <w:rPr>
          <w:rFonts w:ascii="Arial" w:hAnsi="Arial"/>
          <w:noProof w:val="0"/>
        </w:rPr>
      </w:pPr>
    </w:p>
    <w:p w:rsidR="002D3FCE" w:rsidRDefault="002D3FCE" w:rsidP="002D3FCE">
      <w:pPr>
        <w:pStyle w:val="a3"/>
        <w:numPr>
          <w:ilvl w:val="0"/>
          <w:numId w:val="1"/>
        </w:numPr>
        <w:spacing w:line="360" w:lineRule="auto"/>
        <w:jc w:val="both"/>
        <w:rPr>
          <w:rFonts w:ascii="Arial" w:hAnsi="Arial"/>
          <w:noProof w:val="0"/>
        </w:rPr>
      </w:pPr>
      <w:r>
        <w:rPr>
          <w:rFonts w:ascii="Arial" w:hAnsi="Arial"/>
          <w:b/>
          <w:bCs/>
          <w:noProof w:val="0"/>
          <w:rtl/>
        </w:rPr>
        <w:t>אשר למסגרת ההוצאות הכללית</w:t>
      </w:r>
      <w:r>
        <w:rPr>
          <w:rFonts w:ascii="Arial" w:hAnsi="Arial"/>
          <w:noProof w:val="0"/>
          <w:rtl/>
        </w:rPr>
        <w:t xml:space="preserve">, בתחשיב המסכם שערך התובע בסיכומיו, טען כי סיכומיו טען כי על פני תקופה בת 54 חדשים, צרכיו השוטפים של המנוח לא אמורים היו לעלות על 108,000 ₪ (שהם כ- 2,000 ₪ לחודש). הואיל ובפועל נמשכו בתקופה זו 273,437 ₪, על הנתבעת  להחזיר ההפרש בגובה 165,437 ₪. </w:t>
      </w:r>
    </w:p>
    <w:p w:rsidR="002D3FCE" w:rsidRDefault="002D3FCE" w:rsidP="002D3FCE">
      <w:pPr>
        <w:spacing w:line="360" w:lineRule="auto"/>
        <w:ind w:left="720"/>
        <w:jc w:val="both"/>
        <w:rPr>
          <w:rFonts w:ascii="Arial" w:hAnsi="Arial"/>
          <w:noProof w:val="0"/>
        </w:rPr>
      </w:pPr>
      <w:r>
        <w:rPr>
          <w:rFonts w:ascii="Arial" w:hAnsi="Arial"/>
          <w:noProof w:val="0"/>
          <w:rtl/>
        </w:rPr>
        <w:lastRenderedPageBreak/>
        <w:t>טענה זו סותרת את עמדתו העקרונית של התובע בדיון מיום 11.5.16 לפיה יש לאפשר למשוך מחשבון הבנק מדי חודש את כלל הכספים המגיעים לחשבון המנוח (עמ' 27 לפרוטוקול ש' 4-1). כספים אלה מסתכמים ב 8,750 ₪ לחודש, משני מקורות עיקריים:</w:t>
      </w:r>
    </w:p>
    <w:p w:rsidR="002D3FCE" w:rsidRDefault="002D3FCE" w:rsidP="002D3FCE">
      <w:pPr>
        <w:spacing w:line="360" w:lineRule="auto"/>
        <w:ind w:left="720"/>
        <w:jc w:val="both"/>
        <w:rPr>
          <w:rFonts w:ascii="Arial" w:hAnsi="Arial"/>
          <w:noProof w:val="0"/>
          <w:rtl/>
        </w:rPr>
      </w:pPr>
      <w:r>
        <w:rPr>
          <w:rFonts w:ascii="Arial" w:hAnsi="Arial"/>
          <w:noProof w:val="0"/>
          <w:rtl/>
        </w:rPr>
        <w:t>האחד – קצבאות המוסד לביטוח לאומי בסכום מצטבר של כ- 6,000 ₪ לחודש;</w:t>
      </w:r>
    </w:p>
    <w:p w:rsidR="002D3FCE" w:rsidRDefault="002D3FCE" w:rsidP="00C911B6">
      <w:pPr>
        <w:spacing w:line="360" w:lineRule="auto"/>
        <w:ind w:left="720"/>
        <w:jc w:val="both"/>
        <w:rPr>
          <w:rFonts w:ascii="Arial" w:hAnsi="Arial"/>
          <w:noProof w:val="0"/>
          <w:rtl/>
        </w:rPr>
      </w:pPr>
      <w:r>
        <w:rPr>
          <w:rFonts w:ascii="Arial" w:hAnsi="Arial"/>
          <w:noProof w:val="0"/>
          <w:rtl/>
        </w:rPr>
        <w:t xml:space="preserve">והשני – דמי שכירות בגין דירה </w:t>
      </w:r>
      <w:r w:rsidR="00C911B6">
        <w:rPr>
          <w:rFonts w:ascii="Arial" w:hAnsi="Arial" w:hint="cs"/>
          <w:noProof w:val="0"/>
          <w:rtl/>
        </w:rPr>
        <w:t>שבבעלותו</w:t>
      </w:r>
      <w:r>
        <w:rPr>
          <w:rFonts w:ascii="Arial" w:hAnsi="Arial"/>
          <w:noProof w:val="0"/>
          <w:rtl/>
        </w:rPr>
        <w:t xml:space="preserve"> בסך 2,750 ₪ לחודש.</w:t>
      </w:r>
    </w:p>
    <w:p w:rsidR="002D3FCE" w:rsidRDefault="002D3FCE" w:rsidP="00C911B6">
      <w:pPr>
        <w:pStyle w:val="a3"/>
        <w:spacing w:line="360" w:lineRule="auto"/>
        <w:jc w:val="both"/>
        <w:rPr>
          <w:rFonts w:ascii="Arial" w:hAnsi="Arial"/>
          <w:noProof w:val="0"/>
          <w:rtl/>
        </w:rPr>
      </w:pPr>
      <w:proofErr w:type="spellStart"/>
      <w:r>
        <w:rPr>
          <w:rFonts w:ascii="Arial" w:hAnsi="Arial"/>
          <w:noProof w:val="0"/>
          <w:rtl/>
        </w:rPr>
        <w:t>יצויין</w:t>
      </w:r>
      <w:proofErr w:type="spellEnd"/>
      <w:r>
        <w:rPr>
          <w:rFonts w:ascii="Arial" w:hAnsi="Arial"/>
          <w:noProof w:val="0"/>
          <w:rtl/>
        </w:rPr>
        <w:t xml:space="preserve"> כי המנוח עצמו התגורר בדירתו </w:t>
      </w:r>
      <w:r w:rsidR="00C911B6">
        <w:rPr>
          <w:rFonts w:ascii="Arial" w:hAnsi="Arial" w:hint="cs"/>
          <w:noProof w:val="0"/>
          <w:rtl/>
        </w:rPr>
        <w:t xml:space="preserve">ברחוב אחר באותה עיר. </w:t>
      </w:r>
    </w:p>
    <w:p w:rsidR="002D3FCE" w:rsidRDefault="002D3FCE" w:rsidP="002D3FCE">
      <w:pPr>
        <w:pStyle w:val="a3"/>
        <w:spacing w:line="360" w:lineRule="auto"/>
        <w:jc w:val="both"/>
        <w:rPr>
          <w:rFonts w:ascii="Arial" w:hAnsi="Arial"/>
          <w:noProof w:val="0"/>
          <w:rtl/>
        </w:rPr>
      </w:pPr>
      <w:r>
        <w:rPr>
          <w:rFonts w:ascii="Arial" w:hAnsi="Arial"/>
          <w:noProof w:val="0"/>
          <w:rtl/>
        </w:rPr>
        <w:t xml:space="preserve">די בעמדתו זו של התובע במסגרת הליך האפוטרופסות, כדי ליצור כלפיו </w:t>
      </w:r>
      <w:r>
        <w:rPr>
          <w:rFonts w:ascii="Arial" w:hAnsi="Arial"/>
          <w:b/>
          <w:bCs/>
          <w:noProof w:val="0"/>
          <w:rtl/>
        </w:rPr>
        <w:t>השתק שיפוטי</w:t>
      </w:r>
      <w:r>
        <w:rPr>
          <w:rFonts w:ascii="Arial" w:hAnsi="Arial"/>
          <w:noProof w:val="0"/>
          <w:rtl/>
        </w:rPr>
        <w:t xml:space="preserve"> לגבי העלאת טענה סותרת בהליך בו מתנהלת תביעתו הכספית, מושא פסק דין זה. </w:t>
      </w:r>
    </w:p>
    <w:p w:rsidR="002D3FCE" w:rsidRDefault="002D3FCE" w:rsidP="002D3FCE">
      <w:pPr>
        <w:pStyle w:val="a3"/>
        <w:spacing w:line="360" w:lineRule="auto"/>
        <w:jc w:val="both"/>
        <w:rPr>
          <w:rFonts w:ascii="Arial" w:hAnsi="Arial"/>
          <w:noProof w:val="0"/>
          <w:rtl/>
        </w:rPr>
      </w:pPr>
      <w:r>
        <w:rPr>
          <w:rFonts w:ascii="Arial" w:hAnsi="Arial"/>
          <w:noProof w:val="0"/>
          <w:rtl/>
        </w:rPr>
        <w:t xml:space="preserve">ר' עניין זה פסק דינו של כב' השופט ואגו </w:t>
      </w:r>
      <w:proofErr w:type="spellStart"/>
      <w:r>
        <w:rPr>
          <w:rFonts w:ascii="Arial" w:hAnsi="Arial"/>
          <w:noProof w:val="0"/>
          <w:u w:val="single"/>
          <w:rtl/>
        </w:rPr>
        <w:t>בעמ"ש</w:t>
      </w:r>
      <w:proofErr w:type="spellEnd"/>
      <w:r>
        <w:rPr>
          <w:rFonts w:ascii="Arial" w:hAnsi="Arial"/>
          <w:noProof w:val="0"/>
          <w:u w:val="single"/>
          <w:rtl/>
        </w:rPr>
        <w:t xml:space="preserve"> 5260-02-18 </w:t>
      </w:r>
      <w:proofErr w:type="spellStart"/>
      <w:r>
        <w:rPr>
          <w:rFonts w:ascii="Arial" w:hAnsi="Arial"/>
          <w:noProof w:val="0"/>
          <w:u w:val="single"/>
          <w:rtl/>
        </w:rPr>
        <w:t>ג.א.צ</w:t>
      </w:r>
      <w:proofErr w:type="spellEnd"/>
      <w:r>
        <w:rPr>
          <w:rFonts w:ascii="Arial" w:hAnsi="Arial"/>
          <w:noProof w:val="0"/>
          <w:u w:val="single"/>
          <w:rtl/>
        </w:rPr>
        <w:t xml:space="preserve"> נ' </w:t>
      </w:r>
      <w:r>
        <w:rPr>
          <w:rFonts w:ascii="Arial" w:hAnsi="Arial"/>
          <w:noProof w:val="0"/>
          <w:rtl/>
        </w:rPr>
        <w:t>י.צ. (נבו, 26.6.18) לגבי העדר נפקות לטענה משפטית סותרת בשני הליכים שונים לפני שתי ערכאות שונות.</w:t>
      </w:r>
    </w:p>
    <w:p w:rsidR="002D3FCE" w:rsidRDefault="002D3FCE" w:rsidP="002D3FCE">
      <w:pPr>
        <w:pStyle w:val="a3"/>
        <w:spacing w:line="360" w:lineRule="auto"/>
        <w:jc w:val="both"/>
        <w:rPr>
          <w:rFonts w:ascii="Arial" w:hAnsi="Arial"/>
          <w:noProof w:val="0"/>
          <w:rtl/>
        </w:rPr>
      </w:pPr>
    </w:p>
    <w:p w:rsidR="002D3FCE" w:rsidRDefault="002D3FCE" w:rsidP="00C911B6">
      <w:pPr>
        <w:pStyle w:val="a3"/>
        <w:spacing w:line="360" w:lineRule="auto"/>
        <w:jc w:val="both"/>
        <w:rPr>
          <w:rFonts w:ascii="Arial" w:hAnsi="Arial"/>
          <w:noProof w:val="0"/>
          <w:rtl/>
        </w:rPr>
      </w:pPr>
      <w:r>
        <w:rPr>
          <w:rFonts w:ascii="Arial" w:hAnsi="Arial"/>
          <w:noProof w:val="0"/>
          <w:rtl/>
        </w:rPr>
        <w:t xml:space="preserve">מכל מקום, לאור המלצות העו"ס נקבע בדיון מיום 11.5.16 כי האחיין </w:t>
      </w:r>
      <w:r w:rsidR="00C911B6">
        <w:rPr>
          <w:rFonts w:ascii="Arial" w:hAnsi="Arial" w:hint="cs"/>
          <w:noProof w:val="0"/>
          <w:rtl/>
        </w:rPr>
        <w:t>ש'</w:t>
      </w:r>
      <w:r>
        <w:rPr>
          <w:rFonts w:ascii="Arial" w:hAnsi="Arial"/>
          <w:noProof w:val="0"/>
          <w:rtl/>
        </w:rPr>
        <w:t xml:space="preserve"> ימשוך מחשבונו של המנוח 1,000 ₪ לשבוע, שהם כ- 4,200 ₪ לחודש. סכום זה מהווה פחות ממחצית הכנסותיו השוטפות של המנוח ויש בו הגיון רב. </w:t>
      </w:r>
    </w:p>
    <w:p w:rsidR="002D3FCE" w:rsidRDefault="002D3FCE" w:rsidP="002D3FCE">
      <w:pPr>
        <w:pStyle w:val="a3"/>
        <w:spacing w:line="360" w:lineRule="auto"/>
        <w:jc w:val="both"/>
        <w:rPr>
          <w:rFonts w:ascii="Arial" w:hAnsi="Arial"/>
          <w:noProof w:val="0"/>
          <w:rtl/>
        </w:rPr>
      </w:pPr>
      <w:r>
        <w:rPr>
          <w:rFonts w:ascii="Arial" w:hAnsi="Arial"/>
          <w:noProof w:val="0"/>
          <w:rtl/>
        </w:rPr>
        <w:t xml:space="preserve">ב"כ התובע בחקירתה הנגדית כלפי </w:t>
      </w:r>
      <w:proofErr w:type="spellStart"/>
      <w:r>
        <w:rPr>
          <w:rFonts w:ascii="Arial" w:hAnsi="Arial"/>
          <w:noProof w:val="0"/>
          <w:rtl/>
        </w:rPr>
        <w:t>האפוט</w:t>
      </w:r>
      <w:proofErr w:type="spellEnd"/>
      <w:r>
        <w:rPr>
          <w:rFonts w:ascii="Arial" w:hAnsi="Arial"/>
          <w:noProof w:val="0"/>
          <w:rtl/>
        </w:rPr>
        <w:t xml:space="preserve">' לדין מציינת בעצמה כי הוצאות עבור מכולת עומדות על 500 ₪ לשבוע, עבור </w:t>
      </w:r>
      <w:proofErr w:type="spellStart"/>
      <w:r>
        <w:rPr>
          <w:rFonts w:ascii="Arial" w:hAnsi="Arial"/>
          <w:noProof w:val="0"/>
          <w:rtl/>
        </w:rPr>
        <w:t>נקיון</w:t>
      </w:r>
      <w:proofErr w:type="spellEnd"/>
      <w:r>
        <w:rPr>
          <w:rFonts w:ascii="Arial" w:hAnsi="Arial"/>
          <w:noProof w:val="0"/>
          <w:rtl/>
        </w:rPr>
        <w:t xml:space="preserve"> 300 ₪ לשבוע ועבור כביסה עד 150 ₪ לשבוע (עמ' 18 ש' 32-27), היינו כ 1,000 ₪ לשבוע, שהם כ- 4,200 ₪ לחודש ממוצע. </w:t>
      </w:r>
    </w:p>
    <w:p w:rsidR="002D3FCE" w:rsidRDefault="002D3FCE" w:rsidP="002D3FCE">
      <w:pPr>
        <w:spacing w:line="360" w:lineRule="auto"/>
        <w:ind w:left="720"/>
        <w:jc w:val="both"/>
        <w:rPr>
          <w:rFonts w:ascii="Arial" w:hAnsi="Arial"/>
          <w:noProof w:val="0"/>
          <w:rtl/>
        </w:rPr>
      </w:pPr>
      <w:r>
        <w:rPr>
          <w:rFonts w:ascii="Arial" w:hAnsi="Arial"/>
          <w:noProof w:val="0"/>
          <w:rtl/>
        </w:rPr>
        <w:t xml:space="preserve">גם הנתבעת העידה כי בשנת 2015 המנוח שכר שירותיה של מנקה ומבשלת, כאשר התשלום עבור מצרכי המזון והבישול עמד על 700 – 800 ₪ לשבוע והתשלום עבור </w:t>
      </w:r>
      <w:proofErr w:type="spellStart"/>
      <w:r>
        <w:rPr>
          <w:rFonts w:ascii="Arial" w:hAnsi="Arial"/>
          <w:noProof w:val="0"/>
          <w:rtl/>
        </w:rPr>
        <w:t>נקיון</w:t>
      </w:r>
      <w:proofErr w:type="spellEnd"/>
      <w:r>
        <w:rPr>
          <w:rFonts w:ascii="Arial" w:hAnsi="Arial"/>
          <w:noProof w:val="0"/>
          <w:rtl/>
        </w:rPr>
        <w:t xml:space="preserve"> עמד על 50 ₪ לשעה, שהם כ- 200 ₪ ליום (עמ' 48 ש' 10-6). גם על פי נתונים אלה ההוצאה השבועית עומדת על כ- 1,000 ₪ לשבוע, שהם כ- 4,200 ₪ לחודש.  </w:t>
      </w:r>
    </w:p>
    <w:p w:rsidR="002D3FCE" w:rsidRDefault="002D3FCE" w:rsidP="002D3FCE">
      <w:pPr>
        <w:spacing w:line="360" w:lineRule="auto"/>
        <w:ind w:left="720"/>
        <w:jc w:val="both"/>
        <w:rPr>
          <w:rFonts w:ascii="Arial" w:hAnsi="Arial"/>
          <w:noProof w:val="0"/>
          <w:rtl/>
        </w:rPr>
      </w:pPr>
      <w:r>
        <w:rPr>
          <w:rFonts w:ascii="Arial" w:hAnsi="Arial"/>
          <w:noProof w:val="0"/>
          <w:rtl/>
        </w:rPr>
        <w:t xml:space="preserve">בחינת דפי הבנק שצירפה הנתבעת לתצהירה מלמדת כי חרף משיכות הכספים, חשבון הבנק של המנוח נותר ביתרת זכות קבועה בסכומים שבין 115,000 ₪ לבין 85,000 ₪, כך שהטיפול בחשבון הבנק נעשה באופן אחראי. </w:t>
      </w:r>
    </w:p>
    <w:p w:rsidR="002D3FCE" w:rsidRDefault="002D3FCE" w:rsidP="002D3FCE">
      <w:pPr>
        <w:pStyle w:val="a3"/>
        <w:spacing w:line="360" w:lineRule="auto"/>
        <w:jc w:val="both"/>
        <w:rPr>
          <w:rFonts w:ascii="Arial" w:hAnsi="Arial"/>
          <w:noProof w:val="0"/>
        </w:rPr>
      </w:pPr>
      <w:r>
        <w:rPr>
          <w:rFonts w:ascii="Arial" w:hAnsi="Arial"/>
          <w:noProof w:val="0"/>
          <w:rtl/>
        </w:rPr>
        <w:t xml:space="preserve">עקרונית, די באמור לעיל כדי לדחות התובענה. מעשית, למעלה מן הצורך, נוכח המחלוקת והטענות בעניין הסכומים הנוספים, מצאתי לנכון לבחון הטענות גם לגביהם. </w:t>
      </w:r>
    </w:p>
    <w:p w:rsidR="002D3FCE" w:rsidRDefault="002D3FCE" w:rsidP="002D3FCE">
      <w:pPr>
        <w:spacing w:line="360" w:lineRule="auto"/>
        <w:jc w:val="both"/>
        <w:rPr>
          <w:rFonts w:ascii="Arial" w:hAnsi="Arial"/>
          <w:noProof w:val="0"/>
        </w:rPr>
      </w:pPr>
    </w:p>
    <w:p w:rsidR="002D3FCE" w:rsidRDefault="002D3FCE" w:rsidP="00C911B6">
      <w:pPr>
        <w:pStyle w:val="a3"/>
        <w:numPr>
          <w:ilvl w:val="0"/>
          <w:numId w:val="1"/>
        </w:numPr>
        <w:spacing w:line="360" w:lineRule="auto"/>
        <w:jc w:val="both"/>
        <w:rPr>
          <w:rFonts w:ascii="Arial" w:hAnsi="Arial"/>
          <w:noProof w:val="0"/>
          <w:rtl/>
        </w:rPr>
      </w:pPr>
      <w:r>
        <w:rPr>
          <w:rFonts w:ascii="Arial" w:hAnsi="Arial"/>
          <w:noProof w:val="0"/>
          <w:rtl/>
        </w:rPr>
        <w:t xml:space="preserve">באשר לטענה בדבר משיכת 80,000 ₪ ביום 30/5/13 (כפי </w:t>
      </w:r>
      <w:proofErr w:type="spellStart"/>
      <w:r>
        <w:rPr>
          <w:rFonts w:ascii="Arial" w:hAnsi="Arial"/>
          <w:noProof w:val="0"/>
          <w:rtl/>
        </w:rPr>
        <w:t>שמצויין</w:t>
      </w:r>
      <w:proofErr w:type="spellEnd"/>
      <w:r>
        <w:rPr>
          <w:rFonts w:ascii="Arial" w:hAnsi="Arial"/>
          <w:noProof w:val="0"/>
          <w:rtl/>
        </w:rPr>
        <w:t xml:space="preserve"> בדפי הבנק, נספח ג' לתיק המוצגים של התובע) מן העדויות עולה כי הדבר אכן נעשה לשם </w:t>
      </w:r>
      <w:r>
        <w:rPr>
          <w:rFonts w:ascii="Arial" w:hAnsi="Arial"/>
          <w:b/>
          <w:bCs/>
          <w:noProof w:val="0"/>
          <w:rtl/>
        </w:rPr>
        <w:t>הכנסת ספר תורה</w:t>
      </w:r>
      <w:r>
        <w:rPr>
          <w:rFonts w:ascii="Arial" w:hAnsi="Arial"/>
          <w:noProof w:val="0"/>
          <w:rtl/>
        </w:rPr>
        <w:t xml:space="preserve"> לזכר </w:t>
      </w:r>
      <w:proofErr w:type="spellStart"/>
      <w:r>
        <w:rPr>
          <w:rFonts w:ascii="Arial" w:hAnsi="Arial"/>
          <w:noProof w:val="0"/>
          <w:rtl/>
        </w:rPr>
        <w:t>אימו</w:t>
      </w:r>
      <w:proofErr w:type="spellEnd"/>
      <w:r>
        <w:rPr>
          <w:rFonts w:ascii="Arial" w:hAnsi="Arial"/>
          <w:noProof w:val="0"/>
          <w:rtl/>
        </w:rPr>
        <w:t xml:space="preserve"> המנוחה בבית הכנסת של הרב פינטו. הדבר </w:t>
      </w:r>
      <w:proofErr w:type="spellStart"/>
      <w:r>
        <w:rPr>
          <w:rFonts w:ascii="Arial" w:hAnsi="Arial"/>
          <w:noProof w:val="0"/>
          <w:rtl/>
        </w:rPr>
        <w:t>מצויין</w:t>
      </w:r>
      <w:proofErr w:type="spellEnd"/>
      <w:r>
        <w:rPr>
          <w:rFonts w:ascii="Arial" w:hAnsi="Arial"/>
          <w:noProof w:val="0"/>
          <w:rtl/>
        </w:rPr>
        <w:t xml:space="preserve"> מפורשות בתצהיר הנתבעת (סע' 6) ונתמך בעדותה שלא נסתרה, בה הסבירה חשיבותו של עניין זה עבור המנוח בהיותו ערירי המאמין כי הכנסת ספר תורה היא תחליף לילדים שלא יהיו לו ותשמש </w:t>
      </w:r>
      <w:proofErr w:type="spellStart"/>
      <w:r>
        <w:rPr>
          <w:rFonts w:ascii="Arial" w:hAnsi="Arial"/>
          <w:noProof w:val="0"/>
          <w:rtl/>
        </w:rPr>
        <w:t>זכרון</w:t>
      </w:r>
      <w:proofErr w:type="spellEnd"/>
      <w:r>
        <w:rPr>
          <w:rFonts w:ascii="Arial" w:hAnsi="Arial"/>
          <w:noProof w:val="0"/>
          <w:rtl/>
        </w:rPr>
        <w:t xml:space="preserve"> לאחר </w:t>
      </w:r>
      <w:r>
        <w:rPr>
          <w:rFonts w:ascii="Arial" w:hAnsi="Arial"/>
          <w:noProof w:val="0"/>
          <w:rtl/>
        </w:rPr>
        <w:lastRenderedPageBreak/>
        <w:t>לכתו (עמ' 56 ש' 16-9). עוד ציינה כי גם בעבר פעל המנוח להכניס ספר תורה לזכר אביו ז"ל ובהמשך החליט ל</w:t>
      </w:r>
      <w:r w:rsidR="00C911B6">
        <w:rPr>
          <w:rFonts w:ascii="Arial" w:hAnsi="Arial"/>
          <w:noProof w:val="0"/>
          <w:rtl/>
        </w:rPr>
        <w:t xml:space="preserve">הכניס ספר תורה לזכר </w:t>
      </w:r>
      <w:proofErr w:type="spellStart"/>
      <w:r w:rsidR="00C911B6">
        <w:rPr>
          <w:rFonts w:ascii="Arial" w:hAnsi="Arial"/>
          <w:noProof w:val="0"/>
          <w:rtl/>
        </w:rPr>
        <w:t>אימו</w:t>
      </w:r>
      <w:proofErr w:type="spellEnd"/>
      <w:r w:rsidR="00C911B6">
        <w:rPr>
          <w:rFonts w:ascii="Arial" w:hAnsi="Arial"/>
          <w:noProof w:val="0"/>
          <w:rtl/>
        </w:rPr>
        <w:t xml:space="preserve"> המנוח</w:t>
      </w:r>
      <w:r w:rsidR="00C911B6">
        <w:rPr>
          <w:rFonts w:ascii="Arial" w:hAnsi="Arial" w:hint="cs"/>
          <w:noProof w:val="0"/>
          <w:rtl/>
        </w:rPr>
        <w:t>ה</w:t>
      </w:r>
      <w:r>
        <w:rPr>
          <w:rFonts w:ascii="Arial" w:hAnsi="Arial"/>
          <w:noProof w:val="0"/>
          <w:rtl/>
        </w:rPr>
        <w:t xml:space="preserve">. </w:t>
      </w:r>
    </w:p>
    <w:p w:rsidR="002D3FCE" w:rsidRDefault="002D3FCE" w:rsidP="002D3FCE">
      <w:pPr>
        <w:pStyle w:val="a3"/>
        <w:spacing w:line="360" w:lineRule="auto"/>
        <w:jc w:val="both"/>
        <w:rPr>
          <w:rFonts w:ascii="Arial" w:hAnsi="Arial"/>
          <w:noProof w:val="0"/>
        </w:rPr>
      </w:pPr>
    </w:p>
    <w:p w:rsidR="002D3FCE" w:rsidRDefault="002D3FCE" w:rsidP="002D3FCE">
      <w:pPr>
        <w:pStyle w:val="a3"/>
        <w:spacing w:line="360" w:lineRule="auto"/>
        <w:jc w:val="both"/>
        <w:rPr>
          <w:rFonts w:ascii="Arial" w:hAnsi="Arial"/>
          <w:noProof w:val="0"/>
          <w:rtl/>
        </w:rPr>
      </w:pPr>
      <w:r>
        <w:rPr>
          <w:rFonts w:ascii="Arial" w:hAnsi="Arial"/>
          <w:noProof w:val="0"/>
          <w:rtl/>
        </w:rPr>
        <w:t xml:space="preserve">בנוסף, הנתבע עצמו בחקירתו הנגדית, לאחר שהוצגה לו ההזמנה לסעודה לכבוד הכנסת ספר התורה, הודה כי המנוח עסק פעמיים בהכנסת ספר תורה, האחת בעבר הרחוק </w:t>
      </w:r>
      <w:proofErr w:type="spellStart"/>
      <w:r>
        <w:rPr>
          <w:rFonts w:ascii="Arial" w:hAnsi="Arial"/>
          <w:noProof w:val="0"/>
          <w:rtl/>
        </w:rPr>
        <w:t>והשניה</w:t>
      </w:r>
      <w:proofErr w:type="spellEnd"/>
      <w:r>
        <w:rPr>
          <w:rFonts w:ascii="Arial" w:hAnsi="Arial"/>
          <w:noProof w:val="0"/>
          <w:rtl/>
        </w:rPr>
        <w:t xml:space="preserve"> לזכר </w:t>
      </w:r>
      <w:proofErr w:type="spellStart"/>
      <w:r>
        <w:rPr>
          <w:rFonts w:ascii="Arial" w:hAnsi="Arial"/>
          <w:noProof w:val="0"/>
          <w:rtl/>
        </w:rPr>
        <w:t>אימו</w:t>
      </w:r>
      <w:proofErr w:type="spellEnd"/>
      <w:r>
        <w:rPr>
          <w:rFonts w:ascii="Arial" w:hAnsi="Arial"/>
          <w:noProof w:val="0"/>
          <w:rtl/>
        </w:rPr>
        <w:t xml:space="preserve"> המנוחה (עמ' 38 ש' 9-6). טענת התובע לפיה הוצאת סכום כאמור טעונה קבלת אישור מראש, אינה תואמת את הוראות סע' 47 לחוק הכשרות המשפטית והאפוטרופסות, לפיה רק האישור נדרש לגבי סכומים העולים על 100,000 ₪. בנוסף, הכנסת ספר תורה בסכום של 80,000 ₪ היא מוכרת ומקובלת בנסיבות העניין, מדובר בכספיו של המנוח והוא רשאי לעשות בהם כרצונו. </w:t>
      </w:r>
    </w:p>
    <w:p w:rsidR="002D3FCE" w:rsidRDefault="002D3FCE" w:rsidP="002D3FCE">
      <w:pPr>
        <w:pStyle w:val="a3"/>
        <w:spacing w:line="360" w:lineRule="auto"/>
        <w:jc w:val="both"/>
        <w:rPr>
          <w:rFonts w:ascii="Arial" w:hAnsi="Arial"/>
          <w:noProof w:val="0"/>
          <w:rtl/>
        </w:rPr>
      </w:pPr>
    </w:p>
    <w:p w:rsidR="002D3FCE" w:rsidRDefault="002D3FCE" w:rsidP="002D3FCE">
      <w:pPr>
        <w:pStyle w:val="a3"/>
        <w:numPr>
          <w:ilvl w:val="0"/>
          <w:numId w:val="1"/>
        </w:numPr>
        <w:spacing w:line="360" w:lineRule="auto"/>
        <w:jc w:val="both"/>
        <w:rPr>
          <w:rFonts w:ascii="Arial" w:hAnsi="Arial"/>
          <w:noProof w:val="0"/>
        </w:rPr>
      </w:pPr>
      <w:r>
        <w:rPr>
          <w:rFonts w:ascii="Arial" w:hAnsi="Arial"/>
          <w:noProof w:val="0"/>
          <w:rtl/>
        </w:rPr>
        <w:t xml:space="preserve">עוד עולה כי משיכת 12,000 ₪ מיום 3/6/13 נעשתה לשם </w:t>
      </w:r>
      <w:r>
        <w:rPr>
          <w:rFonts w:ascii="Arial" w:hAnsi="Arial"/>
          <w:b/>
          <w:bCs/>
          <w:noProof w:val="0"/>
          <w:rtl/>
        </w:rPr>
        <w:t>סעודה</w:t>
      </w:r>
      <w:r>
        <w:rPr>
          <w:rFonts w:ascii="Arial" w:hAnsi="Arial"/>
          <w:noProof w:val="0"/>
          <w:rtl/>
        </w:rPr>
        <w:t xml:space="preserve"> לכבוד הכנסת ספר התורה. התנועה הכספית מופיעה בדפי הבנק שהציג התובע (נספח ג' לתיק המוצגים מטעמו), תכליתה </w:t>
      </w:r>
      <w:proofErr w:type="spellStart"/>
      <w:r>
        <w:rPr>
          <w:rFonts w:ascii="Arial" w:hAnsi="Arial"/>
          <w:noProof w:val="0"/>
          <w:rtl/>
        </w:rPr>
        <w:t>מצויינת</w:t>
      </w:r>
      <w:proofErr w:type="spellEnd"/>
      <w:r>
        <w:rPr>
          <w:rFonts w:ascii="Arial" w:hAnsi="Arial"/>
          <w:noProof w:val="0"/>
          <w:rtl/>
        </w:rPr>
        <w:t xml:space="preserve"> בתצהיר הנתבעת מיום 15/9/20 והדבר לא נסתר בעדותה. </w:t>
      </w:r>
    </w:p>
    <w:p w:rsidR="00C911B6" w:rsidRDefault="00C911B6" w:rsidP="00C911B6">
      <w:pPr>
        <w:pStyle w:val="a3"/>
        <w:spacing w:line="360" w:lineRule="auto"/>
        <w:jc w:val="both"/>
        <w:rPr>
          <w:rFonts w:ascii="Arial" w:hAnsi="Arial"/>
          <w:noProof w:val="0"/>
          <w:rtl/>
        </w:rPr>
      </w:pPr>
    </w:p>
    <w:p w:rsidR="002D3FCE" w:rsidRDefault="002D3FCE" w:rsidP="002D3FCE">
      <w:pPr>
        <w:pStyle w:val="a3"/>
        <w:numPr>
          <w:ilvl w:val="0"/>
          <w:numId w:val="1"/>
        </w:numPr>
        <w:spacing w:line="360" w:lineRule="auto"/>
        <w:jc w:val="both"/>
        <w:rPr>
          <w:rFonts w:ascii="Arial" w:hAnsi="Arial"/>
          <w:noProof w:val="0"/>
        </w:rPr>
      </w:pPr>
      <w:r>
        <w:rPr>
          <w:rFonts w:ascii="Arial" w:hAnsi="Arial"/>
          <w:noProof w:val="0"/>
          <w:rtl/>
        </w:rPr>
        <w:t xml:space="preserve">עוד נמצא כי משיכת 10,000 ₪ מיום 28/8/13 (כמפורט בדפי הבנק, נספח ג' האמור) נעשתה לשם רכישת </w:t>
      </w:r>
      <w:proofErr w:type="spellStart"/>
      <w:r>
        <w:rPr>
          <w:rFonts w:ascii="Arial" w:hAnsi="Arial"/>
          <w:b/>
          <w:bCs/>
          <w:noProof w:val="0"/>
          <w:rtl/>
        </w:rPr>
        <w:t>קלנועית</w:t>
      </w:r>
      <w:proofErr w:type="spellEnd"/>
      <w:r>
        <w:rPr>
          <w:rFonts w:ascii="Arial" w:hAnsi="Arial"/>
          <w:noProof w:val="0"/>
          <w:rtl/>
        </w:rPr>
        <w:t xml:space="preserve"> למנוח.  התובע הודה בחקירתו הנגדית כי המנוח רכש לעצמו </w:t>
      </w:r>
      <w:proofErr w:type="spellStart"/>
      <w:r>
        <w:rPr>
          <w:rFonts w:ascii="Arial" w:hAnsi="Arial"/>
          <w:noProof w:val="0"/>
          <w:rtl/>
        </w:rPr>
        <w:t>קלנועית</w:t>
      </w:r>
      <w:proofErr w:type="spellEnd"/>
      <w:r>
        <w:rPr>
          <w:rFonts w:ascii="Arial" w:hAnsi="Arial"/>
          <w:noProof w:val="0"/>
          <w:rtl/>
        </w:rPr>
        <w:t xml:space="preserve"> משוכללת (עמ' 36 ש' 17-15). בהמשך אמנם ניסה לטעון כי הדבר נעשה בעבר הרחוק (עמ' 41 ש' 20-18) אך הדבר אינו תואם את העובדה כי הגבלת הניידות שלו החלה בשנת 2011, עת מונתה האחיינית </w:t>
      </w:r>
      <w:proofErr w:type="spellStart"/>
      <w:r>
        <w:rPr>
          <w:rFonts w:ascii="Arial" w:hAnsi="Arial"/>
          <w:noProof w:val="0"/>
          <w:rtl/>
        </w:rPr>
        <w:t>כאפוט</w:t>
      </w:r>
      <w:proofErr w:type="spellEnd"/>
      <w:r>
        <w:rPr>
          <w:rFonts w:ascii="Arial" w:hAnsi="Arial"/>
          <w:noProof w:val="0"/>
          <w:rtl/>
        </w:rPr>
        <w:t>' עליו, כאשר עד לאותה עת נהג במכונית.</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באשר למשיכת 7,500 ₪ ביום 23/10/13 לשם </w:t>
      </w:r>
      <w:r>
        <w:rPr>
          <w:rFonts w:ascii="Arial" w:hAnsi="Arial"/>
          <w:b/>
          <w:bCs/>
          <w:noProof w:val="0"/>
          <w:rtl/>
        </w:rPr>
        <w:t>שיפוץ המטבח</w:t>
      </w:r>
      <w:r>
        <w:rPr>
          <w:rFonts w:ascii="Arial" w:hAnsi="Arial"/>
          <w:noProof w:val="0"/>
          <w:rtl/>
        </w:rPr>
        <w:t xml:space="preserve"> ובאשר למשיכת 4,000 ₪ ביום 14/11/13 לשם </w:t>
      </w:r>
      <w:r>
        <w:rPr>
          <w:rFonts w:ascii="Arial" w:hAnsi="Arial"/>
          <w:b/>
          <w:bCs/>
          <w:noProof w:val="0"/>
          <w:rtl/>
        </w:rPr>
        <w:t>שיפוץ המקלחון</w:t>
      </w:r>
      <w:r>
        <w:rPr>
          <w:rFonts w:ascii="Arial" w:hAnsi="Arial"/>
          <w:noProof w:val="0"/>
          <w:rtl/>
        </w:rPr>
        <w:t xml:space="preserve">, גם כאן מדובר בתנועות כספיות המופיעות בדפי הבנק (נספח ג' כאמור) ובתצהיר הנתבעת מיום 15/9/20. הנתבעת אמנם לא הציגה קבלות בעניין זה, אך העידה כי המנוח טיפל בעניין זה בכוחות עצמו. התובע הודה בחקירתו הנגדית כי כלל לא היה בארץ אותה עת (עמ' 36 ש' 1), כך שטענותיו בעניין זה הן בגדר השערה בלבד.  נמצא כי עדות הנתבעת בעניין זה לא נסתרה. בנוסף, קיים הגיון בכך שבבית ישן נדרש שיפוץ מדי פעם בפעם, כאשר הסכומים הם סבירים לחלוטין. </w:t>
      </w:r>
    </w:p>
    <w:p w:rsidR="002D3FCE" w:rsidRDefault="002D3FCE" w:rsidP="002D3FCE">
      <w:pPr>
        <w:pStyle w:val="a3"/>
        <w:spacing w:line="360" w:lineRule="auto"/>
        <w:jc w:val="both"/>
        <w:rPr>
          <w:rFonts w:ascii="Arial" w:hAnsi="Arial"/>
          <w:noProof w:val="0"/>
          <w:rtl/>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באשר לטענה בדבר העברת 20,000 ₪ ביום 8/8/14, עיון בדפי הבנק (נספח ג' כאמור) מעלה כי מדובר בהעברה מחשבון המנוח בבנק הדואר </w:t>
      </w:r>
      <w:r>
        <w:rPr>
          <w:rFonts w:ascii="Arial" w:hAnsi="Arial"/>
          <w:b/>
          <w:bCs/>
          <w:noProof w:val="0"/>
          <w:rtl/>
        </w:rPr>
        <w:t>לחשבון בנק אחר</w:t>
      </w:r>
      <w:r>
        <w:rPr>
          <w:rFonts w:ascii="Arial" w:hAnsi="Arial"/>
          <w:noProof w:val="0"/>
          <w:rtl/>
        </w:rPr>
        <w:t xml:space="preserve"> של המנוח בבנק ירושלים כפי שהודה התובע בחקירתו הנגדית (עמ' 39 ש' 5-3), כך שהדבר אינו מעורר כל קושי.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באשר לטענה בדבר משיכות של 5,000 ₪ ו 10,000 ₪ ממרץ 2015 ועד פברואר 2016 (תום תקופת האפוטרופסות), עיון בעדויות מעלה כי הדבר נעשה לצורך מימון שיפוץ והחלפת ריהוט בחדרים, למימון תשלומים נוספים בהם </w:t>
      </w:r>
      <w:proofErr w:type="spellStart"/>
      <w:r>
        <w:rPr>
          <w:rFonts w:ascii="Arial" w:hAnsi="Arial"/>
          <w:noProof w:val="0"/>
          <w:rtl/>
        </w:rPr>
        <w:t>חוייב</w:t>
      </w:r>
      <w:proofErr w:type="spellEnd"/>
      <w:r>
        <w:rPr>
          <w:rFonts w:ascii="Arial" w:hAnsi="Arial"/>
          <w:noProof w:val="0"/>
          <w:rtl/>
        </w:rPr>
        <w:t xml:space="preserve"> המנוח ולמימון צרכי המחיה השוטפים שלו, כפי שיפורט להלן. באשר לאופן משיכת הכספים, הדבר נעשה על פי הנחיות </w:t>
      </w:r>
      <w:proofErr w:type="spellStart"/>
      <w:r>
        <w:rPr>
          <w:rFonts w:ascii="Arial" w:hAnsi="Arial"/>
          <w:noProof w:val="0"/>
          <w:rtl/>
        </w:rPr>
        <w:t>האפוט</w:t>
      </w:r>
      <w:proofErr w:type="spellEnd"/>
      <w:r>
        <w:rPr>
          <w:rFonts w:ascii="Arial" w:hAnsi="Arial"/>
          <w:noProof w:val="0"/>
          <w:rtl/>
        </w:rPr>
        <w:t xml:space="preserve">' הכללי, כפי שהעידה הנתבעת (עמ' 59 ש' 3-1)) בעדות שלא נסתרה. </w:t>
      </w:r>
    </w:p>
    <w:p w:rsidR="002D3FCE" w:rsidRDefault="002D3FCE" w:rsidP="002D3FCE">
      <w:pPr>
        <w:pStyle w:val="a3"/>
        <w:rPr>
          <w:rFonts w:ascii="Arial" w:hAnsi="Arial"/>
          <w:noProof w:val="0"/>
        </w:rPr>
      </w:pPr>
    </w:p>
    <w:p w:rsidR="002D3FCE" w:rsidRDefault="002D3FCE" w:rsidP="002D3FCE">
      <w:pPr>
        <w:pStyle w:val="a3"/>
        <w:numPr>
          <w:ilvl w:val="0"/>
          <w:numId w:val="2"/>
        </w:numPr>
        <w:spacing w:line="360" w:lineRule="auto"/>
        <w:jc w:val="both"/>
        <w:rPr>
          <w:rFonts w:ascii="Arial" w:hAnsi="Arial"/>
          <w:noProof w:val="0"/>
          <w:rtl/>
        </w:rPr>
      </w:pPr>
      <w:r>
        <w:rPr>
          <w:rFonts w:ascii="Arial" w:hAnsi="Arial"/>
          <w:noProof w:val="0"/>
          <w:rtl/>
        </w:rPr>
        <w:t xml:space="preserve">באשר לעצם הצורך בשיפוץ, הנתבעת העידה כי בשנת 2015, כאשר התפנתה לעסוק בענייניו של המנוח לאחר פטירת בעלה, נכחה לדעת כי החדרים המיועדים לשינה מוזנחים ביותר עד כדי כך שלא ניתן להשתמש ולכן נאלץ המנוח ללון בפינה בסלון (עמ' 57 ש' 8-1). כאמור, התובע הודה בחקירתו הנגדית כי כאשר נעשה השיפוץ בבית כלל לא היה בישראל (עמ' 36 ש' 1) כך שטענותיו לגבי מצב הדברים הקודם הן בגדר השערה בלבד. </w:t>
      </w:r>
    </w:p>
    <w:p w:rsidR="002D3FCE" w:rsidRDefault="002D3FCE" w:rsidP="002D3FCE">
      <w:pPr>
        <w:pStyle w:val="a3"/>
        <w:rPr>
          <w:rFonts w:ascii="Arial" w:hAnsi="Arial"/>
          <w:noProof w:val="0"/>
          <w:rtl/>
        </w:rPr>
      </w:pPr>
    </w:p>
    <w:p w:rsidR="002D3FCE" w:rsidRDefault="002D3FCE" w:rsidP="00C911B6">
      <w:pPr>
        <w:pStyle w:val="a3"/>
        <w:spacing w:line="360" w:lineRule="auto"/>
        <w:jc w:val="both"/>
        <w:rPr>
          <w:rFonts w:ascii="Arial" w:hAnsi="Arial"/>
          <w:noProof w:val="0"/>
          <w:rtl/>
        </w:rPr>
      </w:pPr>
      <w:r>
        <w:rPr>
          <w:rFonts w:ascii="Arial" w:hAnsi="Arial"/>
          <w:noProof w:val="0"/>
          <w:rtl/>
        </w:rPr>
        <w:t xml:space="preserve">התשלום המרכזי בסך 29,121 ₪ מיום 10/9/15 לנגריית </w:t>
      </w:r>
      <w:r w:rsidR="00C911B6">
        <w:rPr>
          <w:rFonts w:ascii="Arial" w:hAnsi="Arial" w:hint="cs"/>
          <w:noProof w:val="0"/>
          <w:rtl/>
        </w:rPr>
        <w:t>פ'</w:t>
      </w:r>
      <w:r>
        <w:rPr>
          <w:rFonts w:ascii="Arial" w:hAnsi="Arial"/>
          <w:noProof w:val="0"/>
          <w:rtl/>
        </w:rPr>
        <w:t xml:space="preserve"> (אחיהם הנוסף של הצדדים) נעשה עבור שיפוץ שני חדרים, פינויים, התקנת שני ארונות ושתי מיטות. הדבר </w:t>
      </w:r>
      <w:proofErr w:type="spellStart"/>
      <w:r>
        <w:rPr>
          <w:rFonts w:ascii="Arial" w:hAnsi="Arial"/>
          <w:noProof w:val="0"/>
          <w:rtl/>
        </w:rPr>
        <w:t>מצויין</w:t>
      </w:r>
      <w:proofErr w:type="spellEnd"/>
      <w:r>
        <w:rPr>
          <w:rFonts w:ascii="Arial" w:hAnsi="Arial"/>
          <w:noProof w:val="0"/>
          <w:rtl/>
        </w:rPr>
        <w:t xml:space="preserve"> בפרטה שהגישה הנתבעת (עמ' 46 לנספחים לתצהיר מטעמה) וכן בחשבונית מס' 0509 בה </w:t>
      </w:r>
      <w:proofErr w:type="spellStart"/>
      <w:r>
        <w:rPr>
          <w:rFonts w:ascii="Arial" w:hAnsi="Arial"/>
          <w:noProof w:val="0"/>
          <w:rtl/>
        </w:rPr>
        <w:t>מצויינים</w:t>
      </w:r>
      <w:proofErr w:type="spellEnd"/>
      <w:r>
        <w:rPr>
          <w:rFonts w:ascii="Arial" w:hAnsi="Arial"/>
          <w:noProof w:val="0"/>
          <w:rtl/>
        </w:rPr>
        <w:t xml:space="preserve"> מפורשות ארבעת רכיבי העבודה (עמ' 62 לנספחים המצורפים לתצהיר הנתבעת);</w:t>
      </w:r>
    </w:p>
    <w:p w:rsidR="002D3FCE" w:rsidRDefault="002D3FCE" w:rsidP="00C911B6">
      <w:pPr>
        <w:pStyle w:val="a3"/>
        <w:spacing w:line="360" w:lineRule="auto"/>
        <w:jc w:val="both"/>
        <w:rPr>
          <w:rFonts w:ascii="Arial" w:hAnsi="Arial"/>
          <w:noProof w:val="0"/>
          <w:rtl/>
        </w:rPr>
      </w:pPr>
      <w:r>
        <w:rPr>
          <w:rFonts w:ascii="Arial" w:hAnsi="Arial"/>
          <w:noProof w:val="0"/>
          <w:rtl/>
        </w:rPr>
        <w:t xml:space="preserve">תשלום נוסף בסך 3,500 ₪ מיום 18/12/15 נעשה לחשמלאי </w:t>
      </w:r>
      <w:r w:rsidR="00C911B6">
        <w:rPr>
          <w:rFonts w:ascii="Arial" w:hAnsi="Arial" w:hint="cs"/>
          <w:noProof w:val="0"/>
          <w:rtl/>
        </w:rPr>
        <w:t>ק'</w:t>
      </w:r>
      <w:r>
        <w:rPr>
          <w:rFonts w:ascii="Arial" w:hAnsi="Arial"/>
          <w:noProof w:val="0"/>
          <w:rtl/>
        </w:rPr>
        <w:t xml:space="preserve"> כפי </w:t>
      </w:r>
      <w:proofErr w:type="spellStart"/>
      <w:r>
        <w:rPr>
          <w:rFonts w:ascii="Arial" w:hAnsi="Arial"/>
          <w:noProof w:val="0"/>
          <w:rtl/>
        </w:rPr>
        <w:t>שמצויין</w:t>
      </w:r>
      <w:proofErr w:type="spellEnd"/>
      <w:r>
        <w:rPr>
          <w:rFonts w:ascii="Arial" w:hAnsi="Arial"/>
          <w:noProof w:val="0"/>
          <w:rtl/>
        </w:rPr>
        <w:t xml:space="preserve"> בחשבונית 013 ובקבלה 011 (עמ' 96-95 לנספחי תצהיר הנתבעת) וכפי שהעידה הנתבעת בעדות שלא נסתרה (עמ' 59 ש' 11-9);</w:t>
      </w:r>
    </w:p>
    <w:p w:rsidR="002D3FCE" w:rsidRDefault="002D3FCE" w:rsidP="002D3FCE">
      <w:pPr>
        <w:pStyle w:val="a3"/>
        <w:spacing w:line="360" w:lineRule="auto"/>
        <w:jc w:val="both"/>
        <w:rPr>
          <w:rFonts w:ascii="Arial" w:hAnsi="Arial"/>
          <w:noProof w:val="0"/>
          <w:rtl/>
        </w:rPr>
      </w:pPr>
    </w:p>
    <w:p w:rsidR="002D3FCE" w:rsidRDefault="002D3FCE" w:rsidP="002D3FCE">
      <w:pPr>
        <w:pStyle w:val="a3"/>
        <w:spacing w:line="360" w:lineRule="auto"/>
        <w:jc w:val="both"/>
        <w:rPr>
          <w:rFonts w:ascii="Arial" w:hAnsi="Arial"/>
          <w:noProof w:val="0"/>
          <w:rtl/>
        </w:rPr>
      </w:pPr>
      <w:r>
        <w:rPr>
          <w:rFonts w:ascii="Arial" w:hAnsi="Arial"/>
          <w:noProof w:val="0"/>
          <w:rtl/>
        </w:rPr>
        <w:t xml:space="preserve">טענת התובע כי הנתבעת השתמשה בסכומים הללו על מנת לשפץ את ביתה, לא נתמכה בדבר. כאשר נשאל התובע מדוע לא פנה למשטרה כדי להגיש תלונה על משיכות הכספים מטעם הנתבעת, טען כי המנוח עצמו הגיש תלונה אשר נסגרה מחוסר ראיות. בחקירתו הנגדית נתבקש להמציא אסמכתא בעניין זה ואמר שיציג (עמ' 34 ש' 23-10) אך למעשה מעולם לא עשה כן. הלכה פסוקה היא לפנינו כי הימנעות מהבאת ראיה יוצרת חזקה לפיה אילו היתה הראיה מובאת, היתה פועלת לרעת בעל הדין אשר נשמע מהבאתה (ע"א 27/91 </w:t>
      </w:r>
      <w:r>
        <w:rPr>
          <w:rFonts w:ascii="Arial" w:hAnsi="Arial"/>
          <w:noProof w:val="0"/>
          <w:u w:val="single"/>
          <w:rtl/>
        </w:rPr>
        <w:t>קבלו נ' שמעון</w:t>
      </w:r>
      <w:r>
        <w:rPr>
          <w:rFonts w:ascii="Arial" w:hAnsi="Arial"/>
          <w:noProof w:val="0"/>
          <w:rtl/>
        </w:rPr>
        <w:t xml:space="preserve"> , פ"ד מט (1) 450). מכאן יש להניח כי פניה למשטרה היתה מלמדת כי מעולם לא הוגשה תלונה. בנוסף, בחירת התובע שלא להגיש התביעה אלא בחלוף 3 שנים ממועד פטירת המנוח ולאחר שקיבל צו קיום צוואה לטובתו, אף היא מעלה תמיהה בלשון המעטה. </w:t>
      </w:r>
    </w:p>
    <w:p w:rsidR="002D3FCE" w:rsidRDefault="002D3FCE" w:rsidP="002D3FCE">
      <w:pPr>
        <w:pStyle w:val="a3"/>
        <w:spacing w:line="360" w:lineRule="auto"/>
        <w:jc w:val="both"/>
        <w:rPr>
          <w:rFonts w:ascii="Arial" w:hAnsi="Arial"/>
          <w:noProof w:val="0"/>
          <w:rtl/>
        </w:rPr>
      </w:pPr>
    </w:p>
    <w:p w:rsidR="002D3FCE" w:rsidRDefault="002D3FCE" w:rsidP="002D3FCE">
      <w:pPr>
        <w:pStyle w:val="a3"/>
        <w:numPr>
          <w:ilvl w:val="0"/>
          <w:numId w:val="2"/>
        </w:numPr>
        <w:spacing w:line="360" w:lineRule="auto"/>
        <w:jc w:val="both"/>
        <w:rPr>
          <w:rFonts w:ascii="Arial" w:hAnsi="Arial"/>
          <w:noProof w:val="0"/>
          <w:rtl/>
        </w:rPr>
      </w:pPr>
      <w:r>
        <w:rPr>
          <w:rFonts w:ascii="Arial" w:hAnsi="Arial"/>
          <w:noProof w:val="0"/>
          <w:rtl/>
        </w:rPr>
        <w:t>באשר להוצאות הנוספות:</w:t>
      </w:r>
    </w:p>
    <w:p w:rsidR="002D3FCE" w:rsidRDefault="002D3FCE" w:rsidP="00C911B6">
      <w:pPr>
        <w:pStyle w:val="a3"/>
        <w:spacing w:line="360" w:lineRule="auto"/>
        <w:jc w:val="both"/>
        <w:rPr>
          <w:rFonts w:ascii="Arial" w:hAnsi="Arial"/>
          <w:noProof w:val="0"/>
          <w:rtl/>
        </w:rPr>
      </w:pPr>
      <w:r>
        <w:rPr>
          <w:rFonts w:ascii="Arial" w:hAnsi="Arial"/>
          <w:noProof w:val="0"/>
          <w:rtl/>
        </w:rPr>
        <w:t xml:space="preserve">תשלום 2,016 ₪ מיום 3/11/15 נעשה לחברת </w:t>
      </w:r>
      <w:r w:rsidR="00C911B6">
        <w:rPr>
          <w:rFonts w:ascii="Arial" w:hAnsi="Arial" w:hint="cs"/>
          <w:noProof w:val="0"/>
          <w:rtl/>
        </w:rPr>
        <w:t>'ח</w:t>
      </w:r>
      <w:r>
        <w:rPr>
          <w:rFonts w:ascii="Arial" w:hAnsi="Arial"/>
          <w:noProof w:val="0"/>
          <w:rtl/>
        </w:rPr>
        <w:t xml:space="preserve"> עבור מזרנים וכרית, נתמך בחשבונית (עמ' 50 לנספחי התצהיר מטעמה). שם המזמין הוא שם חברתה של הנתבעת אשר עובדת בחנות וסייעה לה, כפי שהעידה הנתבעת (עמ' 59 ש' 15-14) בעדות שלא נסתרה. </w:t>
      </w:r>
    </w:p>
    <w:p w:rsidR="002D3FCE" w:rsidRDefault="002D3FCE" w:rsidP="002D3FCE">
      <w:pPr>
        <w:pStyle w:val="a3"/>
        <w:spacing w:line="360" w:lineRule="auto"/>
        <w:jc w:val="both"/>
        <w:rPr>
          <w:rFonts w:ascii="Arial" w:hAnsi="Arial"/>
          <w:noProof w:val="0"/>
          <w:rtl/>
        </w:rPr>
      </w:pPr>
      <w:r>
        <w:rPr>
          <w:rFonts w:ascii="Arial" w:hAnsi="Arial"/>
          <w:noProof w:val="0"/>
          <w:rtl/>
        </w:rPr>
        <w:lastRenderedPageBreak/>
        <w:t>תשלום 240 ₪ מיום 25/9/15 עבור סכך לסוכה, נתמך בקבלה מס' 22506;</w:t>
      </w:r>
    </w:p>
    <w:p w:rsidR="002D3FCE" w:rsidRDefault="002D3FCE" w:rsidP="002D3FCE">
      <w:pPr>
        <w:pStyle w:val="a3"/>
        <w:spacing w:line="360" w:lineRule="auto"/>
        <w:jc w:val="both"/>
        <w:rPr>
          <w:rFonts w:ascii="Arial" w:hAnsi="Arial"/>
          <w:noProof w:val="0"/>
          <w:rtl/>
        </w:rPr>
      </w:pPr>
      <w:r>
        <w:rPr>
          <w:rFonts w:ascii="Arial" w:hAnsi="Arial"/>
          <w:noProof w:val="0"/>
          <w:rtl/>
        </w:rPr>
        <w:t>תשלום 200 ₪ מיום 27/9/15 עבור כסאות כתר פלסטיק, נתמך בקבלה מס' 44628;</w:t>
      </w:r>
    </w:p>
    <w:p w:rsidR="002D3FCE" w:rsidRDefault="002D3FCE" w:rsidP="002D3FCE">
      <w:pPr>
        <w:pStyle w:val="a3"/>
        <w:spacing w:line="360" w:lineRule="auto"/>
        <w:jc w:val="both"/>
        <w:rPr>
          <w:rFonts w:ascii="Arial" w:hAnsi="Arial"/>
          <w:noProof w:val="0"/>
          <w:rtl/>
        </w:rPr>
      </w:pPr>
      <w:r>
        <w:rPr>
          <w:rFonts w:ascii="Arial" w:hAnsi="Arial"/>
          <w:noProof w:val="0"/>
          <w:rtl/>
        </w:rPr>
        <w:t>תשלום 542 ₪ מיום 24/11/15 עבור מכשיר מיקרוגל, נתמך בחשבונית 444618;</w:t>
      </w:r>
    </w:p>
    <w:p w:rsidR="002D3FCE" w:rsidRDefault="002D3FCE" w:rsidP="002D3FCE">
      <w:pPr>
        <w:pStyle w:val="a3"/>
        <w:spacing w:line="360" w:lineRule="auto"/>
        <w:jc w:val="both"/>
        <w:rPr>
          <w:rFonts w:ascii="Arial" w:hAnsi="Arial"/>
          <w:noProof w:val="0"/>
          <w:rtl/>
        </w:rPr>
      </w:pPr>
      <w:r>
        <w:rPr>
          <w:rFonts w:ascii="Arial" w:hAnsi="Arial"/>
          <w:noProof w:val="0"/>
          <w:rtl/>
        </w:rPr>
        <w:t xml:space="preserve">תשלום 556 ₪ מיום 27/10/15 עבור חיוב </w:t>
      </w:r>
      <w:proofErr w:type="spellStart"/>
      <w:r>
        <w:rPr>
          <w:rFonts w:ascii="Arial" w:hAnsi="Arial"/>
          <w:noProof w:val="0"/>
          <w:rtl/>
        </w:rPr>
        <w:t>לעמיגור</w:t>
      </w:r>
      <w:proofErr w:type="spellEnd"/>
      <w:r>
        <w:rPr>
          <w:rFonts w:ascii="Arial" w:hAnsi="Arial"/>
          <w:noProof w:val="0"/>
          <w:rtl/>
        </w:rPr>
        <w:t>, נתמך בקבלה מס' 9500512229;</w:t>
      </w:r>
    </w:p>
    <w:p w:rsidR="002D3FCE" w:rsidRDefault="002D3FCE" w:rsidP="002D3FCE">
      <w:pPr>
        <w:pStyle w:val="a3"/>
        <w:spacing w:line="360" w:lineRule="auto"/>
        <w:jc w:val="both"/>
        <w:rPr>
          <w:rFonts w:ascii="Arial" w:hAnsi="Arial"/>
          <w:noProof w:val="0"/>
          <w:rtl/>
        </w:rPr>
      </w:pPr>
      <w:r>
        <w:rPr>
          <w:rFonts w:ascii="Arial" w:hAnsi="Arial"/>
          <w:noProof w:val="0"/>
          <w:rtl/>
        </w:rPr>
        <w:t>תשלום 1,476 ₪ מיום 6/12/15 בגין חוב לחברת סלקום, נתמך במכתב ב"כ סלקום ובאישור העברת כספים (עמ' 86-83 לנספחים לתצהיר הנתבעת);</w:t>
      </w:r>
    </w:p>
    <w:p w:rsidR="002D3FCE" w:rsidRDefault="002D3FCE" w:rsidP="002D3FCE">
      <w:pPr>
        <w:pStyle w:val="a3"/>
        <w:spacing w:line="360" w:lineRule="auto"/>
        <w:jc w:val="both"/>
        <w:rPr>
          <w:rFonts w:ascii="Arial" w:hAnsi="Arial"/>
          <w:noProof w:val="0"/>
          <w:rtl/>
        </w:rPr>
      </w:pPr>
      <w:r>
        <w:rPr>
          <w:rFonts w:ascii="Arial" w:hAnsi="Arial"/>
          <w:noProof w:val="0"/>
          <w:rtl/>
        </w:rPr>
        <w:t xml:space="preserve">תשלום 2,000 ₪ מיום 9/12/15 עבור החלפת מצבר </w:t>
      </w:r>
      <w:proofErr w:type="spellStart"/>
      <w:r>
        <w:rPr>
          <w:rFonts w:ascii="Arial" w:hAnsi="Arial"/>
          <w:noProof w:val="0"/>
          <w:rtl/>
        </w:rPr>
        <w:t>בקלנועית</w:t>
      </w:r>
      <w:proofErr w:type="spellEnd"/>
      <w:r>
        <w:rPr>
          <w:rFonts w:ascii="Arial" w:hAnsi="Arial"/>
          <w:noProof w:val="0"/>
          <w:rtl/>
        </w:rPr>
        <w:t>, נתמך בחשבונית מס' 9132.</w:t>
      </w:r>
    </w:p>
    <w:p w:rsidR="002D3FCE" w:rsidRDefault="002D3FCE" w:rsidP="002D3FCE">
      <w:pPr>
        <w:pStyle w:val="a3"/>
        <w:spacing w:line="360" w:lineRule="auto"/>
        <w:jc w:val="both"/>
        <w:rPr>
          <w:rFonts w:ascii="Arial" w:hAnsi="Arial"/>
          <w:noProof w:val="0"/>
          <w:rtl/>
        </w:rPr>
      </w:pPr>
      <w:r>
        <w:rPr>
          <w:rFonts w:ascii="Arial" w:hAnsi="Arial"/>
          <w:noProof w:val="0"/>
          <w:rtl/>
        </w:rPr>
        <w:t xml:space="preserve">20,000 ₪ נוספים על פי תצהיר הנתבעת מופיעים בחשבונית 0692, לגביה לא הופנתה אליה כל שאלה בחקירתה הנגדית ומכאן כי אין חולק לגבי סכום זה. </w:t>
      </w:r>
    </w:p>
    <w:p w:rsidR="002D3FCE" w:rsidRDefault="002D3FCE" w:rsidP="002D3FCE">
      <w:pPr>
        <w:pStyle w:val="a3"/>
        <w:numPr>
          <w:ilvl w:val="0"/>
          <w:numId w:val="2"/>
        </w:numPr>
        <w:spacing w:line="360" w:lineRule="auto"/>
        <w:jc w:val="both"/>
        <w:rPr>
          <w:rFonts w:ascii="Arial" w:hAnsi="Arial"/>
          <w:noProof w:val="0"/>
          <w:rtl/>
        </w:rPr>
      </w:pPr>
      <w:r>
        <w:rPr>
          <w:rFonts w:ascii="Arial" w:hAnsi="Arial"/>
          <w:noProof w:val="0"/>
          <w:rtl/>
        </w:rPr>
        <w:t xml:space="preserve">בסיכום בינים, נמצא כי מחשבונו של המנוח נמשכו כ- 60,000 ₪ עבור שיפוצים, ריהוט וציוד לביתו, כמו גם פירעון חובות שונים אשר הצטברו במהלך התקופה. </w:t>
      </w:r>
    </w:p>
    <w:p w:rsidR="002D3FCE" w:rsidRDefault="002D3FCE" w:rsidP="002D3FCE">
      <w:pPr>
        <w:pStyle w:val="a3"/>
        <w:numPr>
          <w:ilvl w:val="0"/>
          <w:numId w:val="2"/>
        </w:numPr>
        <w:spacing w:line="360" w:lineRule="auto"/>
        <w:jc w:val="both"/>
        <w:rPr>
          <w:rFonts w:ascii="Arial" w:hAnsi="Arial"/>
          <w:noProof w:val="0"/>
          <w:rtl/>
        </w:rPr>
      </w:pPr>
      <w:r>
        <w:rPr>
          <w:rFonts w:ascii="Arial" w:hAnsi="Arial"/>
          <w:noProof w:val="0"/>
          <w:rtl/>
        </w:rPr>
        <w:t>הסכום הנותר שנמשך בשנה האחרונה בגובה כ- 60,000 ₪, שהם כ- 5,000 ₪ לחודש, סביר להניח כי מימן את צרכי המחיה של המנוח וצרכים נוספים שנדרשו לביתו בסכומים נמוכים יחסית אשר לא היו מגובים בקבלות.</w:t>
      </w:r>
    </w:p>
    <w:p w:rsidR="002D3FCE" w:rsidRDefault="002D3FCE" w:rsidP="002D3FCE">
      <w:pPr>
        <w:pStyle w:val="a3"/>
        <w:spacing w:line="360" w:lineRule="auto"/>
        <w:jc w:val="both"/>
        <w:rPr>
          <w:rFonts w:ascii="Arial" w:hAnsi="Arial"/>
          <w:noProof w:val="0"/>
          <w:rtl/>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b/>
          <w:bCs/>
          <w:noProof w:val="0"/>
          <w:rtl/>
        </w:rPr>
        <w:t>לגוף העניין, סיכום הנתונים הכספיים</w:t>
      </w:r>
      <w:r>
        <w:rPr>
          <w:rFonts w:ascii="Arial" w:hAnsi="Arial"/>
          <w:noProof w:val="0"/>
          <w:rtl/>
        </w:rPr>
        <w:t xml:space="preserve"> מלמד כי מתוך 273,437 ₪ אשר לטענת התובע נמשכו מחשבון המנוח בתקופה בה הנתבעת שימשה </w:t>
      </w:r>
      <w:proofErr w:type="spellStart"/>
      <w:r>
        <w:rPr>
          <w:rFonts w:ascii="Arial" w:hAnsi="Arial"/>
          <w:noProof w:val="0"/>
          <w:rtl/>
        </w:rPr>
        <w:t>אפוט</w:t>
      </w:r>
      <w:proofErr w:type="spellEnd"/>
      <w:r>
        <w:rPr>
          <w:rFonts w:ascii="Arial" w:hAnsi="Arial"/>
          <w:noProof w:val="0"/>
          <w:rtl/>
        </w:rPr>
        <w:t xml:space="preserve">' על ענייניו, הוצאו 115,920 ₪ עבור הכנסת ספר תורה וסעודה, רכישת </w:t>
      </w:r>
      <w:proofErr w:type="spellStart"/>
      <w:r>
        <w:rPr>
          <w:rFonts w:ascii="Arial" w:hAnsi="Arial"/>
          <w:noProof w:val="0"/>
          <w:rtl/>
        </w:rPr>
        <w:t>קלנועית</w:t>
      </w:r>
      <w:proofErr w:type="spellEnd"/>
      <w:r>
        <w:rPr>
          <w:rFonts w:ascii="Arial" w:hAnsi="Arial"/>
          <w:noProof w:val="0"/>
          <w:rtl/>
        </w:rPr>
        <w:t xml:space="preserve">, שיפוץ במטבח ובאמבטיה, שיפוץ והחלפת ריהוט בחדרים, רכישת מוצרי חשמל ותשלום חובות. 20,000 ₪ נוספים עברו לבנק אחר. נמצא כי הסכום בו נעשה שימוש לשם מימון צרכי המחיה של המנוח עומד על 137,517 ₪, שהם 2,547 ₪ לחודש במוצע, על פני 4 חדשי אפוטרופסות. מדובר בסכום צנוע בכל קנה מידה, באופן התואם גם את עמדת התובע בסיכומיו. </w:t>
      </w:r>
    </w:p>
    <w:p w:rsidR="002D3FCE" w:rsidRDefault="002D3FCE" w:rsidP="002D3FCE">
      <w:pPr>
        <w:pStyle w:val="a3"/>
        <w:spacing w:line="360" w:lineRule="auto"/>
        <w:jc w:val="both"/>
        <w:rPr>
          <w:rFonts w:ascii="Arial" w:hAnsi="Arial"/>
          <w:noProof w:val="0"/>
          <w:rtl/>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noProof w:val="0"/>
          <w:rtl/>
        </w:rPr>
        <w:t xml:space="preserve">אשר לטענת התובע בעניין </w:t>
      </w:r>
      <w:r>
        <w:rPr>
          <w:rFonts w:ascii="Arial" w:hAnsi="Arial"/>
          <w:b/>
          <w:bCs/>
          <w:noProof w:val="0"/>
          <w:rtl/>
        </w:rPr>
        <w:t>כספי האספנות</w:t>
      </w:r>
      <w:r>
        <w:rPr>
          <w:rFonts w:ascii="Arial" w:hAnsi="Arial"/>
          <w:noProof w:val="0"/>
          <w:rtl/>
        </w:rPr>
        <w:t xml:space="preserve"> של המנוח, מדובר בטענה </w:t>
      </w:r>
      <w:proofErr w:type="spellStart"/>
      <w:r>
        <w:rPr>
          <w:rFonts w:ascii="Arial" w:hAnsi="Arial"/>
          <w:noProof w:val="0"/>
          <w:rtl/>
        </w:rPr>
        <w:t>שצויינה</w:t>
      </w:r>
      <w:proofErr w:type="spellEnd"/>
      <w:r>
        <w:rPr>
          <w:rFonts w:ascii="Arial" w:hAnsi="Arial"/>
          <w:noProof w:val="0"/>
          <w:rtl/>
        </w:rPr>
        <w:t xml:space="preserve"> בשפה רפה מטעמים ברורים. בחקירתו הנגדית טען התובע כי המנוח נהג לאסוף שטרות ישנים. עוד טען כי שווים הכספי של השטרות הללו עומד כיום על 80,000 ₪. כשנשאל האם פנה למשטרת ישראל לשם הגשת תלונה השיב בשלילה ואף ציין כי לא היתה לו הוכחה לכך, אך סבור כי זהו ההסבר היחיד להיעלמות (עמ' 42 ש' 31-19). מאליו מובן כי יש בכך כדי להחליש טענתו זו. בנוסף </w:t>
      </w:r>
      <w:proofErr w:type="spellStart"/>
      <w:r>
        <w:rPr>
          <w:rFonts w:ascii="Arial" w:hAnsi="Arial"/>
          <w:noProof w:val="0"/>
          <w:rtl/>
        </w:rPr>
        <w:t>יצויין</w:t>
      </w:r>
      <w:proofErr w:type="spellEnd"/>
      <w:r>
        <w:rPr>
          <w:rFonts w:ascii="Arial" w:hAnsi="Arial"/>
          <w:noProof w:val="0"/>
          <w:rtl/>
        </w:rPr>
        <w:t xml:space="preserve"> כי בתשובת הנתבעת לשאלון מטעם התובע (נספח כ"ח לתיק המוצגים של התובע) הנתבעת טענה כי הדבר לא היה ולא נברא. הנתבעת לא נשאלה על עניין זה כלל ועיקר בחקירתה הנגדית, ככל הנראה מפני שהיה ברור כי מדובר בטענה חסרת סיכוי. </w:t>
      </w:r>
      <w:r w:rsidR="00C911B6">
        <w:rPr>
          <w:rFonts w:ascii="Arial" w:hAnsi="Arial" w:hint="cs"/>
          <w:noProof w:val="0"/>
          <w:rtl/>
        </w:rPr>
        <w:t xml:space="preserve">מכל הטעמים הללו, דין טענה זו להידחות. </w:t>
      </w:r>
    </w:p>
    <w:p w:rsidR="002D3FCE" w:rsidRDefault="002D3FCE" w:rsidP="002D3FCE">
      <w:pPr>
        <w:pStyle w:val="a3"/>
        <w:rPr>
          <w:rFonts w:ascii="Arial" w:hAnsi="Arial"/>
          <w:noProof w:val="0"/>
        </w:rPr>
      </w:pPr>
    </w:p>
    <w:p w:rsidR="002D3FCE" w:rsidRDefault="002D3FCE" w:rsidP="002D3FCE">
      <w:pPr>
        <w:pStyle w:val="a3"/>
        <w:numPr>
          <w:ilvl w:val="0"/>
          <w:numId w:val="1"/>
        </w:numPr>
        <w:spacing w:line="360" w:lineRule="auto"/>
        <w:jc w:val="both"/>
        <w:rPr>
          <w:rFonts w:ascii="Arial" w:hAnsi="Arial"/>
          <w:noProof w:val="0"/>
          <w:rtl/>
        </w:rPr>
      </w:pPr>
      <w:r>
        <w:rPr>
          <w:rFonts w:ascii="Arial" w:hAnsi="Arial"/>
          <w:b/>
          <w:bCs/>
          <w:noProof w:val="0"/>
          <w:rtl/>
        </w:rPr>
        <w:lastRenderedPageBreak/>
        <w:t>המסקנה</w:t>
      </w:r>
      <w:r>
        <w:rPr>
          <w:rFonts w:ascii="Arial" w:hAnsi="Arial"/>
          <w:noProof w:val="0"/>
          <w:rtl/>
        </w:rPr>
        <w:t xml:space="preserve"> העולה מן האמור לעיל היא כי התובע לא הוכיח טענה מטענותיו בעניין השימוש שעשתה הנתבעת בכספי המנוח, כאשר מן הראיות שהוגשו עולה כי הנתבעת פעלה לטובתו של המנוח ואף עשתה שימוש מושכל בכספיו, כאשר חשבונו נשמר ביתרת זכות משמעותית. </w:t>
      </w:r>
    </w:p>
    <w:p w:rsidR="002D3FCE" w:rsidRDefault="002D3FCE" w:rsidP="002D3FCE">
      <w:pPr>
        <w:pStyle w:val="a3"/>
        <w:spacing w:line="360" w:lineRule="auto"/>
        <w:jc w:val="both"/>
        <w:rPr>
          <w:rFonts w:ascii="Arial" w:hAnsi="Arial"/>
          <w:noProof w:val="0"/>
        </w:rPr>
      </w:pPr>
      <w:r>
        <w:rPr>
          <w:rFonts w:ascii="Arial" w:hAnsi="Arial"/>
          <w:noProof w:val="0"/>
          <w:rtl/>
        </w:rPr>
        <w:t xml:space="preserve">התובע זכה לשלשל לכיסו יתרת זכות זו ואפשר כי אף יתרת זכות בחשבונות נוספים, זכה בכספים שקיבל מהמנוח בחייו וזכה בשתי הדירות שהוריש לו. </w:t>
      </w:r>
    </w:p>
    <w:p w:rsidR="002D3FCE" w:rsidRDefault="002D3FCE" w:rsidP="002D3FCE">
      <w:pPr>
        <w:pStyle w:val="a3"/>
        <w:spacing w:line="360" w:lineRule="auto"/>
        <w:jc w:val="both"/>
        <w:rPr>
          <w:rFonts w:ascii="Arial" w:hAnsi="Arial"/>
          <w:noProof w:val="0"/>
          <w:rtl/>
        </w:rPr>
      </w:pPr>
    </w:p>
    <w:p w:rsidR="002D3FCE" w:rsidRDefault="002D3FCE" w:rsidP="002D3FCE">
      <w:pPr>
        <w:spacing w:line="360" w:lineRule="auto"/>
        <w:jc w:val="both"/>
        <w:rPr>
          <w:rFonts w:ascii="Arial" w:hAnsi="Arial"/>
          <w:b/>
          <w:bCs/>
          <w:noProof w:val="0"/>
          <w:u w:val="single"/>
          <w:rtl/>
        </w:rPr>
      </w:pPr>
      <w:r>
        <w:rPr>
          <w:rFonts w:ascii="Arial" w:hAnsi="Arial"/>
          <w:b/>
          <w:bCs/>
          <w:noProof w:val="0"/>
          <w:u w:val="single"/>
          <w:rtl/>
        </w:rPr>
        <w:t>נוכח כל האמור לעיל, התוצאה היא כדלקמן:</w:t>
      </w:r>
    </w:p>
    <w:p w:rsidR="00C911B6" w:rsidRDefault="00C911B6" w:rsidP="002D3FCE">
      <w:pPr>
        <w:spacing w:line="360" w:lineRule="auto"/>
        <w:jc w:val="both"/>
        <w:rPr>
          <w:rFonts w:ascii="Arial" w:hAnsi="Arial"/>
          <w:b/>
          <w:bCs/>
          <w:noProof w:val="0"/>
          <w:u w:val="single"/>
          <w:rtl/>
        </w:rPr>
      </w:pPr>
    </w:p>
    <w:p w:rsidR="002D3FCE" w:rsidRDefault="002D3FCE" w:rsidP="002D3FCE">
      <w:pPr>
        <w:pStyle w:val="a3"/>
        <w:numPr>
          <w:ilvl w:val="0"/>
          <w:numId w:val="3"/>
        </w:numPr>
        <w:spacing w:line="360" w:lineRule="auto"/>
        <w:jc w:val="both"/>
        <w:rPr>
          <w:rFonts w:ascii="Arial" w:hAnsi="Arial"/>
          <w:b/>
          <w:bCs/>
          <w:noProof w:val="0"/>
          <w:rtl/>
        </w:rPr>
      </w:pPr>
      <w:r>
        <w:rPr>
          <w:rFonts w:ascii="Arial" w:hAnsi="Arial"/>
          <w:b/>
          <w:bCs/>
          <w:noProof w:val="0"/>
          <w:rtl/>
        </w:rPr>
        <w:t>התביעה נדחית על כלל חלקיה.</w:t>
      </w:r>
    </w:p>
    <w:p w:rsidR="002D3FCE" w:rsidRDefault="002D3FCE" w:rsidP="00C911B6">
      <w:pPr>
        <w:pStyle w:val="a3"/>
        <w:numPr>
          <w:ilvl w:val="0"/>
          <w:numId w:val="3"/>
        </w:numPr>
        <w:spacing w:line="360" w:lineRule="auto"/>
        <w:jc w:val="both"/>
        <w:rPr>
          <w:rFonts w:ascii="Arial" w:hAnsi="Arial"/>
          <w:b/>
          <w:bCs/>
          <w:noProof w:val="0"/>
        </w:rPr>
      </w:pPr>
      <w:r>
        <w:rPr>
          <w:rFonts w:ascii="Arial" w:hAnsi="Arial"/>
          <w:b/>
          <w:bCs/>
          <w:noProof w:val="0"/>
          <w:rtl/>
        </w:rPr>
        <w:t>התובע ישלם הוצאות ה</w:t>
      </w:r>
      <w:r w:rsidR="00C911B6">
        <w:rPr>
          <w:rFonts w:ascii="Arial" w:hAnsi="Arial" w:hint="cs"/>
          <w:b/>
          <w:bCs/>
          <w:noProof w:val="0"/>
          <w:rtl/>
        </w:rPr>
        <w:t>נת</w:t>
      </w:r>
      <w:r>
        <w:rPr>
          <w:rFonts w:ascii="Arial" w:hAnsi="Arial"/>
          <w:b/>
          <w:bCs/>
          <w:noProof w:val="0"/>
          <w:rtl/>
        </w:rPr>
        <w:t xml:space="preserve">בעת </w:t>
      </w:r>
      <w:r w:rsidR="00C911B6">
        <w:rPr>
          <w:rFonts w:ascii="Arial" w:hAnsi="Arial" w:hint="cs"/>
          <w:b/>
          <w:bCs/>
          <w:noProof w:val="0"/>
          <w:rtl/>
        </w:rPr>
        <w:t xml:space="preserve">ושכ"ט עו"ד </w:t>
      </w:r>
      <w:r>
        <w:rPr>
          <w:rFonts w:ascii="Arial" w:hAnsi="Arial"/>
          <w:b/>
          <w:bCs/>
          <w:noProof w:val="0"/>
          <w:rtl/>
        </w:rPr>
        <w:t xml:space="preserve">בגובה </w:t>
      </w:r>
      <w:r w:rsidR="00C911B6">
        <w:rPr>
          <w:rFonts w:ascii="Arial" w:hAnsi="Arial" w:hint="cs"/>
          <w:b/>
          <w:bCs/>
          <w:noProof w:val="0"/>
          <w:rtl/>
        </w:rPr>
        <w:t>1</w:t>
      </w:r>
      <w:r>
        <w:rPr>
          <w:rFonts w:ascii="Arial" w:hAnsi="Arial"/>
          <w:b/>
          <w:bCs/>
          <w:noProof w:val="0"/>
          <w:rtl/>
        </w:rPr>
        <w:t xml:space="preserve">0,000 ₪, תוך 30 יום. </w:t>
      </w:r>
    </w:p>
    <w:p w:rsidR="00C911B6" w:rsidRDefault="00C911B6" w:rsidP="00C911B6">
      <w:pPr>
        <w:spacing w:line="360" w:lineRule="auto"/>
        <w:jc w:val="both"/>
        <w:rPr>
          <w:rFonts w:ascii="Arial" w:hAnsi="Arial"/>
          <w:b/>
          <w:bCs/>
          <w:noProof w:val="0"/>
          <w:rtl/>
        </w:rPr>
      </w:pPr>
    </w:p>
    <w:p w:rsidR="00C911B6" w:rsidRDefault="00C911B6" w:rsidP="00C911B6">
      <w:pPr>
        <w:spacing w:line="360" w:lineRule="auto"/>
        <w:jc w:val="both"/>
        <w:rPr>
          <w:rFonts w:ascii="Arial" w:hAnsi="Arial"/>
          <w:b/>
          <w:bCs/>
          <w:noProof w:val="0"/>
          <w:rtl/>
        </w:rPr>
      </w:pPr>
    </w:p>
    <w:p w:rsidR="00C911B6" w:rsidRPr="00C911B6" w:rsidRDefault="00C911B6" w:rsidP="00C911B6">
      <w:pPr>
        <w:spacing w:line="360" w:lineRule="auto"/>
        <w:jc w:val="both"/>
        <w:rPr>
          <w:rFonts w:ascii="Arial" w:hAnsi="Arial"/>
          <w:noProof w:val="0"/>
        </w:rPr>
      </w:pPr>
      <w:r w:rsidRPr="00C911B6">
        <w:rPr>
          <w:rFonts w:ascii="Arial" w:hAnsi="Arial" w:hint="cs"/>
          <w:noProof w:val="0"/>
          <w:rtl/>
        </w:rPr>
        <w:t xml:space="preserve">פסק הדין ניתן לפרסום ללא פרטים מזהים, על פי הנהלים בעניין זה. </w:t>
      </w:r>
    </w:p>
    <w:p w:rsidR="002D3FCE" w:rsidRDefault="002D3FCE" w:rsidP="002D3FCE">
      <w:pPr>
        <w:pStyle w:val="a3"/>
        <w:rPr>
          <w:rFonts w:ascii="Arial" w:hAnsi="Arial"/>
          <w:noProof w:val="0"/>
        </w:rPr>
      </w:pPr>
    </w:p>
    <w:p w:rsidR="002D3FCE" w:rsidRDefault="002D3FCE" w:rsidP="002D3FCE">
      <w:pPr>
        <w:pStyle w:val="a3"/>
        <w:rPr>
          <w:rFonts w:ascii="Arial" w:hAnsi="Arial"/>
          <w:noProof w:val="0"/>
          <w:rtl/>
        </w:rPr>
      </w:pPr>
    </w:p>
    <w:p w:rsidR="002D3FCE" w:rsidRDefault="002D3FCE" w:rsidP="002D3FC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ספטמבר 2023</w:t>
          </w:r>
        </w:sdtContent>
      </w:sdt>
      <w:r>
        <w:rPr>
          <w:rFonts w:ascii="Arial" w:hAnsi="Arial"/>
          <w:noProof w:val="0"/>
          <w:rtl/>
        </w:rPr>
        <w:t>, בהעדר הצדדים.</w:t>
      </w:r>
    </w:p>
    <w:p w:rsidR="002D3FCE" w:rsidRDefault="002D3FCE" w:rsidP="002D3FCE">
      <w:pPr>
        <w:spacing w:line="360" w:lineRule="auto"/>
        <w:jc w:val="both"/>
        <w:rPr>
          <w:rFonts w:ascii="Arial" w:hAnsi="Arial"/>
          <w:noProof w:val="0"/>
          <w:rtl/>
        </w:rPr>
      </w:pPr>
    </w:p>
    <w:p w:rsidR="002D3FCE" w:rsidRDefault="0081696E" w:rsidP="002D3FCE">
      <w:pPr>
        <w:spacing w:line="360" w:lineRule="auto"/>
        <w:ind w:left="3600" w:firstLine="720"/>
        <w:jc w:val="center"/>
        <w:rPr>
          <w:rFonts w:ascii="Arial" w:hAnsi="Arial"/>
          <w:noProof w:val="0"/>
          <w:rtl/>
        </w:rPr>
      </w:pPr>
      <w:sdt>
        <w:sdtPr>
          <w:rPr>
            <w:rtl/>
          </w:rPr>
          <w:alias w:val="1237"/>
          <w:tag w:val="1237"/>
          <w:id w:val="373736249"/>
          <w:text w:multiLine="1"/>
        </w:sdtPr>
        <w:sdtEndPr/>
        <w:sdtContent>
          <w:r w:rsidR="002D3FCE">
            <w:rPr>
              <w:rFonts w:ascii="Arial" w:hAnsi="Arial"/>
              <w:noProof w:val="0"/>
              <w:rtl/>
            </w:rPr>
            <w:t>חתימה</w:t>
          </w:r>
        </w:sdtContent>
      </w:sdt>
    </w:p>
    <w:p w:rsidR="002D3FCE" w:rsidRDefault="002D3FCE" w:rsidP="002D3FCE">
      <w:pPr>
        <w:spacing w:line="360" w:lineRule="auto"/>
        <w:jc w:val="both"/>
        <w:rPr>
          <w:rFonts w:ascii="Arial" w:hAnsi="Arial"/>
          <w:noProof w:val="0"/>
          <w:rtl/>
        </w:rPr>
      </w:pPr>
    </w:p>
    <w:p w:rsidR="002D3FCE" w:rsidRDefault="002D3FCE" w:rsidP="002D3FCE">
      <w:pPr>
        <w:spacing w:line="360" w:lineRule="auto"/>
        <w:jc w:val="both"/>
        <w:rPr>
          <w:rFonts w:ascii="Arial" w:hAnsi="Arial"/>
          <w:noProof w:val="0"/>
          <w:rtl/>
        </w:rPr>
      </w:pPr>
    </w:p>
    <w:p w:rsidR="002D3FCE" w:rsidRDefault="002D3FCE" w:rsidP="002D3FCE">
      <w:pPr>
        <w:spacing w:line="360" w:lineRule="auto"/>
        <w:jc w:val="both"/>
        <w:rPr>
          <w:rFonts w:ascii="Arial" w:hAnsi="Arial"/>
          <w:noProof w:val="0"/>
          <w:rtl/>
        </w:rPr>
      </w:pPr>
    </w:p>
    <w:p w:rsidR="002B52D7" w:rsidRDefault="002B52D7"/>
    <w:sectPr w:rsidR="002B52D7" w:rsidSect="000570E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96E" w:rsidRDefault="0081696E" w:rsidP="00C911B6">
      <w:r>
        <w:separator/>
      </w:r>
    </w:p>
  </w:endnote>
  <w:endnote w:type="continuationSeparator" w:id="0">
    <w:p w:rsidR="0081696E" w:rsidRDefault="0081696E" w:rsidP="00C9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49E" w:rsidRDefault="00A7549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49E" w:rsidRDefault="00A7549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49E" w:rsidRDefault="00A7549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96E" w:rsidRDefault="0081696E" w:rsidP="00C911B6">
      <w:r>
        <w:separator/>
      </w:r>
    </w:p>
  </w:footnote>
  <w:footnote w:type="continuationSeparator" w:id="0">
    <w:p w:rsidR="0081696E" w:rsidRDefault="0081696E" w:rsidP="00C9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49E" w:rsidRDefault="00A7549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1B6" w:rsidRDefault="00C911B6" w:rsidP="00C911B6">
    <w:pPr>
      <w:pStyle w:val="a5"/>
      <w:rPr>
        <w:rtl/>
      </w:rPr>
    </w:pPr>
  </w:p>
  <w:tbl>
    <w:tblPr>
      <w:bidiVisual/>
      <w:tblW w:w="0" w:type="auto"/>
      <w:jc w:val="center"/>
      <w:tblLook w:val="04A0" w:firstRow="1" w:lastRow="0" w:firstColumn="1" w:lastColumn="0" w:noHBand="0" w:noVBand="1"/>
    </w:tblPr>
    <w:tblGrid>
      <w:gridCol w:w="4810"/>
      <w:gridCol w:w="3496"/>
    </w:tblGrid>
    <w:tr w:rsidR="00C911B6" w:rsidTr="00C911B6">
      <w:trPr>
        <w:trHeight w:val="418"/>
        <w:jc w:val="center"/>
      </w:trPr>
      <w:tc>
        <w:tcPr>
          <w:tcW w:w="8721" w:type="dxa"/>
          <w:gridSpan w:val="2"/>
          <w:hideMark/>
        </w:tcPr>
        <w:p w:rsidR="00C911B6" w:rsidRDefault="00C911B6" w:rsidP="00C911B6">
          <w:pPr>
            <w:pStyle w:val="a5"/>
            <w:jc w:val="center"/>
            <w:rPr>
              <w:rtl/>
            </w:rPr>
          </w:pPr>
          <w:r>
            <w:drawing>
              <wp:inline distT="0" distB="0" distL="0" distR="0" wp14:anchorId="1A265BAC" wp14:editId="6D768B23">
                <wp:extent cx="371475" cy="466725"/>
                <wp:effectExtent l="0" t="0" r="9525" b="9525"/>
                <wp:docPr id="1"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1" name="Picture 1" descr="ישראל - המנורה -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rsidR="00C911B6" w:rsidRDefault="00C911B6" w:rsidP="00C911B6">
          <w:pPr>
            <w:pStyle w:val="a5"/>
            <w:jc w:val="center"/>
            <w:rPr>
              <w:rtl/>
            </w:rPr>
          </w:pPr>
        </w:p>
        <w:sdt>
          <w:sdtPr>
            <w:rPr>
              <w:rtl/>
            </w:rPr>
            <w:alias w:val="1174"/>
            <w:tag w:val="1174"/>
            <w:id w:val="-1775709220"/>
            <w:text/>
          </w:sdtPr>
          <w:sdtEndPr/>
          <w:sdtContent>
            <w:p w:rsidR="00C911B6" w:rsidRDefault="00C911B6" w:rsidP="00C911B6">
              <w:pPr>
                <w:pStyle w:val="a5"/>
                <w:jc w:val="center"/>
              </w:pPr>
              <w:r>
                <w:rPr>
                  <w:rFonts w:ascii="Tahoma" w:hAnsi="Tahoma" w:cs="Tahoma"/>
                  <w:b/>
                  <w:bCs/>
                  <w:noProof w:val="0"/>
                  <w:color w:val="000080"/>
                  <w:rtl/>
                </w:rPr>
                <w:t>בית משפט לענייני משפחה באשדוד</w:t>
              </w:r>
            </w:p>
          </w:sdtContent>
        </w:sdt>
      </w:tc>
    </w:tr>
    <w:tr w:rsidR="00C911B6" w:rsidTr="00C911B6">
      <w:trPr>
        <w:trHeight w:val="337"/>
        <w:jc w:val="center"/>
      </w:trPr>
      <w:tc>
        <w:tcPr>
          <w:tcW w:w="5047" w:type="dxa"/>
        </w:tcPr>
        <w:p w:rsidR="00C911B6" w:rsidRDefault="00C911B6" w:rsidP="00C911B6">
          <w:pPr>
            <w:rPr>
              <w:b/>
              <w:bCs/>
              <w:noProof w:val="0"/>
              <w:sz w:val="26"/>
              <w:szCs w:val="26"/>
              <w:rtl/>
            </w:rPr>
          </w:pPr>
        </w:p>
      </w:tc>
      <w:tc>
        <w:tcPr>
          <w:tcW w:w="3674" w:type="dxa"/>
        </w:tcPr>
        <w:p w:rsidR="00C911B6" w:rsidRDefault="00C911B6" w:rsidP="00C911B6">
          <w:pPr>
            <w:pStyle w:val="a5"/>
            <w:jc w:val="right"/>
            <w:rPr>
              <w:b/>
              <w:bCs/>
              <w:noProof w:val="0"/>
              <w:sz w:val="26"/>
              <w:szCs w:val="26"/>
              <w:rtl/>
            </w:rPr>
          </w:pPr>
        </w:p>
      </w:tc>
    </w:tr>
    <w:tr w:rsidR="00C911B6" w:rsidTr="00C911B6">
      <w:trPr>
        <w:trHeight w:val="337"/>
        <w:jc w:val="center"/>
      </w:trPr>
      <w:tc>
        <w:tcPr>
          <w:tcW w:w="8721" w:type="dxa"/>
          <w:gridSpan w:val="2"/>
          <w:hideMark/>
        </w:tcPr>
        <w:p w:rsidR="00C911B6" w:rsidRDefault="0081696E" w:rsidP="00C911B6">
          <w:pPr>
            <w:rPr>
              <w:b/>
              <w:bCs/>
              <w:noProof w:val="0"/>
              <w:sz w:val="26"/>
              <w:szCs w:val="26"/>
              <w:rtl/>
            </w:rPr>
          </w:pPr>
          <w:sdt>
            <w:sdtPr>
              <w:rPr>
                <w:rtl/>
              </w:rPr>
              <w:alias w:val="1170"/>
              <w:tag w:val="1170"/>
              <w:id w:val="299038016"/>
              <w:text w:multiLine="1"/>
            </w:sdtPr>
            <w:sdtEndPr/>
            <w:sdtContent>
              <w:proofErr w:type="spellStart"/>
              <w:r w:rsidR="00C911B6">
                <w:rPr>
                  <w:b/>
                  <w:bCs/>
                  <w:noProof w:val="0"/>
                  <w:sz w:val="26"/>
                  <w:szCs w:val="26"/>
                  <w:rtl/>
                </w:rPr>
                <w:t>תמ"ש</w:t>
              </w:r>
              <w:proofErr w:type="spellEnd"/>
            </w:sdtContent>
          </w:sdt>
          <w:r w:rsidR="00C911B6">
            <w:rPr>
              <w:b/>
              <w:bCs/>
              <w:noProof w:val="0"/>
              <w:sz w:val="26"/>
              <w:szCs w:val="26"/>
              <w:rtl/>
            </w:rPr>
            <w:t xml:space="preserve"> </w:t>
          </w:r>
          <w:bookmarkStart w:id="0" w:name="_GoBack"/>
          <w:sdt>
            <w:sdtPr>
              <w:rPr>
                <w:rtl/>
              </w:rPr>
              <w:alias w:val="1171"/>
              <w:tag w:val="1171"/>
              <w:id w:val="81650337"/>
              <w:text w:multiLine="1"/>
            </w:sdtPr>
            <w:sdtEndPr/>
            <w:sdtContent>
              <w:r w:rsidR="00C911B6">
                <w:rPr>
                  <w:b/>
                  <w:bCs/>
                  <w:noProof w:val="0"/>
                  <w:sz w:val="26"/>
                  <w:szCs w:val="26"/>
                  <w:rtl/>
                </w:rPr>
                <w:t>21377-07-19</w:t>
              </w:r>
            </w:sdtContent>
          </w:sdt>
          <w:bookmarkEnd w:id="0"/>
          <w:r w:rsidR="00C911B6">
            <w:rPr>
              <w:b/>
              <w:bCs/>
              <w:noProof w:val="0"/>
              <w:sz w:val="26"/>
              <w:szCs w:val="26"/>
              <w:rtl/>
            </w:rPr>
            <w:t xml:space="preserve"> </w:t>
          </w:r>
          <w:sdt>
            <w:sdtPr>
              <w:rPr>
                <w:rtl/>
              </w:rPr>
              <w:alias w:val="1172"/>
              <w:tag w:val="1172"/>
              <w:id w:val="-1742169342"/>
              <w:text w:multiLine="1"/>
            </w:sdtPr>
            <w:sdtEndPr/>
            <w:sdtContent>
              <w:r w:rsidR="00C911B6">
                <w:rPr>
                  <w:rFonts w:hint="cs"/>
                  <w:b/>
                  <w:bCs/>
                  <w:noProof w:val="0"/>
                  <w:sz w:val="26"/>
                  <w:szCs w:val="26"/>
                  <w:rtl/>
                </w:rPr>
                <w:t>האחיין נ' האחיינית</w:t>
              </w:r>
            </w:sdtContent>
          </w:sdt>
        </w:p>
      </w:tc>
    </w:tr>
  </w:tbl>
  <w:p w:rsidR="00C911B6" w:rsidRPr="00C911B6" w:rsidRDefault="00C911B6" w:rsidP="00C911B6">
    <w:pPr>
      <w:pStyle w:val="a5"/>
      <w:rPr>
        <w:rtl/>
        <w:cs/>
      </w:rPr>
    </w:pPr>
  </w:p>
  <w:p w:rsidR="00C911B6" w:rsidRDefault="00C911B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49E" w:rsidRDefault="00A7549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23A0D"/>
    <w:multiLevelType w:val="hybridMultilevel"/>
    <w:tmpl w:val="72302F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2211D6"/>
    <w:multiLevelType w:val="hybridMultilevel"/>
    <w:tmpl w:val="FF004FFE"/>
    <w:lvl w:ilvl="0" w:tplc="B3622B7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5DA28DD"/>
    <w:multiLevelType w:val="hybridMultilevel"/>
    <w:tmpl w:val="7548C7D2"/>
    <w:lvl w:ilvl="0" w:tplc="D144ACDE">
      <w:start w:val="53"/>
      <w:numFmt w:val="bullet"/>
      <w:lvlText w:val=""/>
      <w:lvlJc w:val="left"/>
      <w:pPr>
        <w:ind w:left="720" w:hanging="360"/>
      </w:pPr>
      <w:rPr>
        <w:rFonts w:ascii="Symbol" w:eastAsia="Times New Roman"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FCE"/>
    <w:rsid w:val="000570EC"/>
    <w:rsid w:val="002B52D7"/>
    <w:rsid w:val="002D3FCE"/>
    <w:rsid w:val="00316CD6"/>
    <w:rsid w:val="00742E13"/>
    <w:rsid w:val="0081696E"/>
    <w:rsid w:val="008A6979"/>
    <w:rsid w:val="00A7549E"/>
    <w:rsid w:val="00C911B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4DE717F-ACB8-4CC9-8CF7-B9687C5B8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FC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3FCE"/>
    <w:pPr>
      <w:ind w:left="720"/>
      <w:contextualSpacing/>
    </w:pPr>
  </w:style>
  <w:style w:type="table" w:styleId="a4">
    <w:name w:val="Table Grid"/>
    <w:basedOn w:val="a1"/>
    <w:rsid w:val="002D3FCE"/>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C911B6"/>
    <w:pPr>
      <w:tabs>
        <w:tab w:val="center" w:pos="4153"/>
        <w:tab w:val="right" w:pos="8306"/>
      </w:tabs>
    </w:pPr>
  </w:style>
  <w:style w:type="character" w:customStyle="1" w:styleId="a6">
    <w:name w:val="כותרת עליונה תו"/>
    <w:basedOn w:val="a0"/>
    <w:link w:val="a5"/>
    <w:uiPriority w:val="99"/>
    <w:rsid w:val="00C911B6"/>
    <w:rPr>
      <w:rFonts w:ascii="Times New Roman" w:eastAsia="Times New Roman" w:hAnsi="Times New Roman" w:cs="David"/>
      <w:noProof/>
      <w:sz w:val="24"/>
      <w:szCs w:val="24"/>
    </w:rPr>
  </w:style>
  <w:style w:type="paragraph" w:styleId="a7">
    <w:name w:val="footer"/>
    <w:basedOn w:val="a"/>
    <w:link w:val="a8"/>
    <w:uiPriority w:val="99"/>
    <w:unhideWhenUsed/>
    <w:rsid w:val="00C911B6"/>
    <w:pPr>
      <w:tabs>
        <w:tab w:val="center" w:pos="4153"/>
        <w:tab w:val="right" w:pos="8306"/>
      </w:tabs>
    </w:pPr>
  </w:style>
  <w:style w:type="character" w:customStyle="1" w:styleId="a8">
    <w:name w:val="כותרת תחתונה תו"/>
    <w:basedOn w:val="a0"/>
    <w:link w:val="a7"/>
    <w:uiPriority w:val="99"/>
    <w:rsid w:val="00C911B6"/>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673742">
      <w:bodyDiv w:val="1"/>
      <w:marLeft w:val="0"/>
      <w:marRight w:val="0"/>
      <w:marTop w:val="0"/>
      <w:marBottom w:val="0"/>
      <w:divBdr>
        <w:top w:val="none" w:sz="0" w:space="0" w:color="auto"/>
        <w:left w:val="none" w:sz="0" w:space="0" w:color="auto"/>
        <w:bottom w:val="none" w:sz="0" w:space="0" w:color="auto"/>
        <w:right w:val="none" w:sz="0" w:space="0" w:color="auto"/>
      </w:divBdr>
    </w:div>
    <w:div w:id="198176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3404</Words>
  <Characters>17023</Characters>
  <Application>Microsoft Office Word</Application>
  <DocSecurity>0</DocSecurity>
  <Lines>141</Lines>
  <Paragraphs>40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אסתר טטרואשילי</cp:lastModifiedBy>
  <cp:revision>2</cp:revision>
  <dcterms:created xsi:type="dcterms:W3CDTF">2023-10-15T13:35:00Z</dcterms:created>
  <dcterms:modified xsi:type="dcterms:W3CDTF">2023-10-15T13:35:00Z</dcterms:modified>
</cp:coreProperties>
</file>